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CF873" w14:textId="371A0A52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</w:t>
      </w:r>
      <w:r w:rsidR="008F1B93">
        <w:rPr>
          <w:lang w:val="en-US"/>
        </w:rPr>
        <w:t xml:space="preserve"> </w:t>
      </w:r>
      <w:r w:rsidR="008F1B93" w:rsidRPr="008F1B93">
        <w:rPr>
          <w:lang w:val="en-US"/>
        </w:rPr>
        <w:t>Meeting</w:t>
      </w:r>
      <w:r w:rsidR="008F1B93">
        <w:rPr>
          <w:lang w:val="en-US"/>
        </w:rPr>
        <w:t xml:space="preserve"> </w:t>
      </w:r>
      <w:r w:rsidRPr="00DE3FC8">
        <w:rPr>
          <w:lang w:val="en-US"/>
        </w:rPr>
        <w:t>#</w:t>
      </w:r>
      <w:r w:rsidR="008F1B93">
        <w:rPr>
          <w:lang w:val="en-US"/>
        </w:rPr>
        <w:t xml:space="preserve"> </w:t>
      </w:r>
      <w:bookmarkStart w:id="0" w:name="_GoBack"/>
      <w:bookmarkEnd w:id="0"/>
      <w:r w:rsidRPr="00DE3FC8">
        <w:rPr>
          <w:lang w:val="en-US"/>
        </w:rPr>
        <w:t>10</w:t>
      </w:r>
      <w:r w:rsidR="000D5EF9">
        <w:rPr>
          <w:lang w:val="en-US"/>
        </w:rPr>
        <w:t>5</w:t>
      </w:r>
      <w:r w:rsidRPr="00DE3FC8">
        <w:rPr>
          <w:lang w:val="en-US"/>
        </w:rPr>
        <w:tab/>
      </w:r>
      <w:r w:rsidR="00A62DAB" w:rsidRPr="00D6010C">
        <w:rPr>
          <w:szCs w:val="24"/>
          <w:lang w:val="en-US"/>
        </w:rPr>
        <w:t>R2-1901328</w:t>
      </w:r>
    </w:p>
    <w:p w14:paraId="11A420F5" w14:textId="2D1EAACD" w:rsidR="006255E7" w:rsidRDefault="000D5EF9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F12B1D">
        <w:rPr>
          <w:b/>
          <w:noProof/>
          <w:sz w:val="24"/>
          <w:vertAlign w:val="superscript"/>
        </w:rPr>
        <w:t>th</w:t>
      </w:r>
      <w:r w:rsidR="000A798D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1</w:t>
      </w:r>
      <w:r w:rsidRPr="00DF4F4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p w14:paraId="60910DED" w14:textId="77777777" w:rsidR="00E90E49" w:rsidRPr="00CE0424" w:rsidRDefault="00E90E49" w:rsidP="00357380">
      <w:pPr>
        <w:pStyle w:val="3GPPHeader"/>
      </w:pPr>
    </w:p>
    <w:p w14:paraId="37D01C68" w14:textId="627D2F57" w:rsidR="00E90E49" w:rsidRPr="00726116" w:rsidRDefault="00E90E49" w:rsidP="00311702">
      <w:pPr>
        <w:pStyle w:val="3GPPHeader"/>
        <w:rPr>
          <w:sz w:val="22"/>
          <w:szCs w:val="22"/>
          <w:lang w:val="en-US"/>
        </w:rPr>
      </w:pPr>
      <w:r w:rsidRPr="00726116">
        <w:rPr>
          <w:sz w:val="22"/>
          <w:szCs w:val="22"/>
          <w:lang w:val="en-US"/>
        </w:rPr>
        <w:t>Agenda Item:</w:t>
      </w:r>
      <w:r w:rsidRPr="00726116">
        <w:rPr>
          <w:sz w:val="22"/>
          <w:szCs w:val="22"/>
          <w:lang w:val="en-US"/>
        </w:rPr>
        <w:tab/>
      </w:r>
      <w:r w:rsidR="00993828" w:rsidRPr="00D6010C">
        <w:rPr>
          <w:sz w:val="22"/>
          <w:szCs w:val="22"/>
          <w:lang w:val="en-US"/>
        </w:rPr>
        <w:t>11.1.2</w:t>
      </w:r>
    </w:p>
    <w:p w14:paraId="45DE9D6B" w14:textId="77777777" w:rsidR="00E90E49" w:rsidRPr="00726116" w:rsidRDefault="003D3C45" w:rsidP="00F64C2B">
      <w:pPr>
        <w:pStyle w:val="3GPPHeader"/>
        <w:rPr>
          <w:sz w:val="22"/>
          <w:szCs w:val="22"/>
        </w:rPr>
      </w:pPr>
      <w:r w:rsidRPr="00726116">
        <w:rPr>
          <w:sz w:val="22"/>
          <w:szCs w:val="22"/>
        </w:rPr>
        <w:t>Source:</w:t>
      </w:r>
      <w:r w:rsidR="00E90E49" w:rsidRPr="00726116">
        <w:rPr>
          <w:sz w:val="22"/>
          <w:szCs w:val="22"/>
        </w:rPr>
        <w:tab/>
      </w:r>
      <w:r w:rsidR="00F64C2B" w:rsidRPr="00726116">
        <w:rPr>
          <w:sz w:val="22"/>
          <w:szCs w:val="22"/>
        </w:rPr>
        <w:t>Ericsson</w:t>
      </w:r>
    </w:p>
    <w:p w14:paraId="0849F155" w14:textId="7EB04A2E" w:rsidR="00E90E49" w:rsidRPr="00726116" w:rsidRDefault="003D3C45" w:rsidP="00311702">
      <w:pPr>
        <w:pStyle w:val="3GPPHeader"/>
        <w:rPr>
          <w:sz w:val="22"/>
          <w:szCs w:val="22"/>
        </w:rPr>
      </w:pPr>
      <w:r w:rsidRPr="00726116">
        <w:rPr>
          <w:sz w:val="22"/>
          <w:szCs w:val="22"/>
        </w:rPr>
        <w:t>Title:</w:t>
      </w:r>
      <w:r w:rsidR="00E90E49" w:rsidRPr="00726116">
        <w:rPr>
          <w:sz w:val="22"/>
          <w:szCs w:val="22"/>
        </w:rPr>
        <w:tab/>
      </w:r>
      <w:r w:rsidR="004E337B" w:rsidRPr="00726116">
        <w:rPr>
          <w:sz w:val="22"/>
          <w:szCs w:val="22"/>
        </w:rPr>
        <w:t xml:space="preserve">Uplink </w:t>
      </w:r>
      <w:r w:rsidR="004B7D3D">
        <w:rPr>
          <w:sz w:val="22"/>
          <w:szCs w:val="22"/>
        </w:rPr>
        <w:t>S</w:t>
      </w:r>
      <w:r w:rsidR="004E337B" w:rsidRPr="00726116">
        <w:rPr>
          <w:sz w:val="22"/>
          <w:szCs w:val="22"/>
        </w:rPr>
        <w:t xml:space="preserve">cheduling in IAB </w:t>
      </w:r>
      <w:r w:rsidR="004B7D3D">
        <w:rPr>
          <w:sz w:val="22"/>
          <w:szCs w:val="22"/>
        </w:rPr>
        <w:t>N</w:t>
      </w:r>
      <w:r w:rsidR="004E337B" w:rsidRPr="00726116">
        <w:rPr>
          <w:sz w:val="22"/>
          <w:szCs w:val="22"/>
        </w:rPr>
        <w:t>etworks</w:t>
      </w:r>
      <w:r w:rsidR="00FB13C7" w:rsidRPr="00726116">
        <w:rPr>
          <w:sz w:val="22"/>
          <w:szCs w:val="22"/>
        </w:rPr>
        <w:t>: BSR, SR, and LCP</w:t>
      </w:r>
    </w:p>
    <w:p w14:paraId="244F0293" w14:textId="4FA916F2" w:rsidR="00E90E49" w:rsidRPr="00760459" w:rsidRDefault="00E90E49" w:rsidP="00760459">
      <w:pPr>
        <w:pStyle w:val="3GPPHeader"/>
        <w:rPr>
          <w:sz w:val="22"/>
          <w:szCs w:val="22"/>
        </w:rPr>
      </w:pPr>
      <w:r w:rsidRPr="00726116">
        <w:rPr>
          <w:sz w:val="22"/>
          <w:szCs w:val="22"/>
        </w:rPr>
        <w:t>Document for:</w:t>
      </w:r>
      <w:r w:rsidRPr="00726116">
        <w:rPr>
          <w:sz w:val="22"/>
          <w:szCs w:val="22"/>
        </w:rPr>
        <w:tab/>
        <w:t>Discussion, Decision</w:t>
      </w:r>
    </w:p>
    <w:p w14:paraId="0622855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56310F5" w14:textId="30344F01" w:rsidR="00477768" w:rsidRPr="00C22527" w:rsidRDefault="00C22527" w:rsidP="005D3900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 are several factors affecting the uplink scheduling. BSR and SR as used to inform the network that the UE has data </w:t>
      </w:r>
      <w:r w:rsidR="007B7228">
        <w:rPr>
          <w:rFonts w:ascii="Arial" w:hAnsi="Arial" w:cs="Arial"/>
          <w:lang w:val="en-US"/>
        </w:rPr>
        <w:t xml:space="preserve">buffered </w:t>
      </w:r>
      <w:r>
        <w:rPr>
          <w:rFonts w:ascii="Arial" w:hAnsi="Arial" w:cs="Arial"/>
          <w:lang w:val="en-US"/>
        </w:rPr>
        <w:t>for transmission. The Logical Channel Prioritization</w:t>
      </w:r>
      <w:r w:rsidR="00576571">
        <w:rPr>
          <w:rFonts w:ascii="Arial" w:hAnsi="Arial" w:cs="Arial"/>
          <w:lang w:val="en-US"/>
        </w:rPr>
        <w:t xml:space="preserve"> (LCP)</w:t>
      </w:r>
      <w:r>
        <w:rPr>
          <w:rFonts w:ascii="Arial" w:hAnsi="Arial" w:cs="Arial"/>
          <w:lang w:val="en-US"/>
        </w:rPr>
        <w:t xml:space="preserve"> procedure is also part of the scheduling process</w:t>
      </w:r>
      <w:r w:rsidR="00F277E2">
        <w:rPr>
          <w:rFonts w:ascii="Arial" w:hAnsi="Arial" w:cs="Arial"/>
          <w:lang w:val="en-US"/>
        </w:rPr>
        <w:t xml:space="preserve">. </w:t>
      </w:r>
      <w:r w:rsidR="00F277E2" w:rsidRPr="00C8795A">
        <w:rPr>
          <w:rFonts w:ascii="Arial" w:hAnsi="Arial" w:cs="Arial"/>
          <w:lang w:val="en-US"/>
        </w:rPr>
        <w:t>This contribution highlights</w:t>
      </w:r>
      <w:r w:rsidR="00FF4A03" w:rsidRPr="00D6010C">
        <w:rPr>
          <w:rFonts w:ascii="Arial" w:hAnsi="Arial" w:cs="Arial"/>
          <w:lang w:val="en-US"/>
        </w:rPr>
        <w:t xml:space="preserve"> the novel </w:t>
      </w:r>
      <w:r w:rsidR="005D4A60" w:rsidRPr="00D6010C">
        <w:rPr>
          <w:rFonts w:ascii="Arial" w:hAnsi="Arial" w:cs="Arial"/>
          <w:lang w:val="en-US"/>
        </w:rPr>
        <w:t>challenges</w:t>
      </w:r>
      <w:r w:rsidR="002366BA" w:rsidRPr="00D6010C">
        <w:rPr>
          <w:rFonts w:ascii="Arial" w:hAnsi="Arial" w:cs="Arial"/>
          <w:lang w:val="en-US"/>
        </w:rPr>
        <w:t xml:space="preserve"> </w:t>
      </w:r>
      <w:r w:rsidR="009C3ADD" w:rsidRPr="00D6010C">
        <w:rPr>
          <w:rFonts w:ascii="Arial" w:hAnsi="Arial" w:cs="Arial"/>
          <w:lang w:val="en-US"/>
        </w:rPr>
        <w:t>th</w:t>
      </w:r>
      <w:r w:rsidR="0074254F" w:rsidRPr="00D6010C">
        <w:rPr>
          <w:rFonts w:ascii="Arial" w:hAnsi="Arial" w:cs="Arial"/>
          <w:lang w:val="en-US"/>
        </w:rPr>
        <w:t>at</w:t>
      </w:r>
      <w:r w:rsidR="009C3ADD" w:rsidRPr="00D6010C">
        <w:rPr>
          <w:rFonts w:ascii="Arial" w:hAnsi="Arial" w:cs="Arial"/>
          <w:lang w:val="en-US"/>
        </w:rPr>
        <w:t xml:space="preserve"> </w:t>
      </w:r>
      <w:r w:rsidR="00846295">
        <w:rPr>
          <w:rFonts w:ascii="Arial" w:hAnsi="Arial" w:cs="Arial"/>
          <w:lang w:val="en-US"/>
        </w:rPr>
        <w:t xml:space="preserve">the </w:t>
      </w:r>
      <w:r w:rsidR="009C3ADD" w:rsidRPr="00D6010C">
        <w:rPr>
          <w:rFonts w:ascii="Arial" w:hAnsi="Arial" w:cs="Arial"/>
          <w:lang w:val="en-US"/>
        </w:rPr>
        <w:t xml:space="preserve">scheduling process in an IAB network </w:t>
      </w:r>
      <w:r w:rsidR="000D1F1B" w:rsidRPr="00D6010C">
        <w:rPr>
          <w:rFonts w:ascii="Arial" w:hAnsi="Arial" w:cs="Arial"/>
          <w:lang w:val="en-US"/>
        </w:rPr>
        <w:t>would encounter</w:t>
      </w:r>
      <w:r w:rsidR="00750D85" w:rsidRPr="00D6010C">
        <w:rPr>
          <w:rFonts w:ascii="Arial" w:hAnsi="Arial" w:cs="Arial"/>
          <w:lang w:val="en-US"/>
        </w:rPr>
        <w:t xml:space="preserve"> </w:t>
      </w:r>
      <w:r w:rsidR="006F38A6" w:rsidRPr="00D6010C">
        <w:rPr>
          <w:rFonts w:ascii="Arial" w:hAnsi="Arial" w:cs="Arial"/>
          <w:lang w:val="en-US"/>
        </w:rPr>
        <w:t xml:space="preserve">while </w:t>
      </w:r>
      <w:r w:rsidR="00DA2374" w:rsidRPr="0092005A">
        <w:rPr>
          <w:rFonts w:ascii="Arial" w:hAnsi="Arial" w:cs="Arial"/>
          <w:lang w:val="en-US"/>
        </w:rPr>
        <w:t xml:space="preserve">dealing with large amounts of data coming from many different </w:t>
      </w:r>
      <w:r w:rsidR="00B277C4" w:rsidRPr="0092005A">
        <w:rPr>
          <w:rFonts w:ascii="Arial" w:hAnsi="Arial" w:cs="Arial"/>
          <w:lang w:val="en-US"/>
        </w:rPr>
        <w:t>UEs</w:t>
      </w:r>
      <w:r w:rsidR="00B277C4" w:rsidRPr="00D6010C">
        <w:rPr>
          <w:rFonts w:ascii="Arial" w:hAnsi="Arial" w:cs="Arial"/>
          <w:lang w:val="en-US"/>
        </w:rPr>
        <w:t xml:space="preserve"> and</w:t>
      </w:r>
      <w:r w:rsidR="0038431A" w:rsidRPr="00D6010C">
        <w:rPr>
          <w:rFonts w:ascii="Arial" w:hAnsi="Arial" w:cs="Arial"/>
          <w:lang w:val="en-US"/>
        </w:rPr>
        <w:t xml:space="preserve"> propose</w:t>
      </w:r>
      <w:r w:rsidR="00F65A32" w:rsidRPr="00D6010C">
        <w:rPr>
          <w:rFonts w:ascii="Arial" w:hAnsi="Arial" w:cs="Arial"/>
          <w:lang w:val="en-US"/>
        </w:rPr>
        <w:t xml:space="preserve"> ways</w:t>
      </w:r>
      <w:r w:rsidR="00E71E90" w:rsidRPr="00D6010C">
        <w:rPr>
          <w:rFonts w:ascii="Arial" w:hAnsi="Arial" w:cs="Arial"/>
          <w:lang w:val="en-US"/>
        </w:rPr>
        <w:t xml:space="preserve"> to tackle </w:t>
      </w:r>
      <w:r w:rsidR="001B1197" w:rsidRPr="00D6010C">
        <w:rPr>
          <w:rFonts w:ascii="Arial" w:hAnsi="Arial" w:cs="Arial"/>
          <w:lang w:val="en-US"/>
        </w:rPr>
        <w:t>these challenges</w:t>
      </w:r>
      <w:r w:rsidR="00DA2374" w:rsidRPr="00C8795A">
        <w:rPr>
          <w:rFonts w:ascii="Arial" w:hAnsi="Arial" w:cs="Arial"/>
          <w:lang w:val="en-US"/>
        </w:rPr>
        <w:t>.</w:t>
      </w:r>
      <w:r w:rsidR="00DA2374">
        <w:rPr>
          <w:rFonts w:ascii="Arial" w:hAnsi="Arial" w:cs="Arial"/>
          <w:lang w:val="en-US"/>
        </w:rPr>
        <w:t xml:space="preserve"> </w:t>
      </w:r>
    </w:p>
    <w:p w14:paraId="748E6E7A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B851F9C" w14:textId="4D47E6BA" w:rsidR="000C1160" w:rsidRDefault="001C674A" w:rsidP="005D3900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the </w:t>
      </w:r>
      <w:r w:rsidR="00914E6B">
        <w:rPr>
          <w:rFonts w:ascii="Arial" w:hAnsi="Arial" w:cs="Arial"/>
          <w:lang w:val="en-US"/>
        </w:rPr>
        <w:t xml:space="preserve">IAB </w:t>
      </w:r>
      <w:r>
        <w:rPr>
          <w:rFonts w:ascii="Arial" w:hAnsi="Arial" w:cs="Arial"/>
          <w:lang w:val="en-US"/>
        </w:rPr>
        <w:t xml:space="preserve">Study Item phase, it was highlighted that IAB networks </w:t>
      </w:r>
      <w:r w:rsidR="00420B4D">
        <w:rPr>
          <w:rFonts w:ascii="Arial" w:hAnsi="Arial" w:cs="Arial"/>
          <w:lang w:val="en-US"/>
        </w:rPr>
        <w:t xml:space="preserve">may </w:t>
      </w:r>
      <w:r w:rsidR="00456170">
        <w:rPr>
          <w:rFonts w:ascii="Arial" w:hAnsi="Arial" w:cs="Arial"/>
          <w:lang w:val="en-US"/>
        </w:rPr>
        <w:t xml:space="preserve">experience a higher </w:t>
      </w:r>
      <w:r w:rsidR="00420B4D">
        <w:rPr>
          <w:rFonts w:ascii="Arial" w:hAnsi="Arial" w:cs="Arial"/>
          <w:lang w:val="en-US"/>
        </w:rPr>
        <w:t xml:space="preserve">latency </w:t>
      </w:r>
      <w:r w:rsidR="003107C9">
        <w:rPr>
          <w:rFonts w:ascii="Arial" w:hAnsi="Arial" w:cs="Arial"/>
          <w:lang w:val="en-US"/>
        </w:rPr>
        <w:t>since</w:t>
      </w:r>
      <w:r w:rsidR="00456170">
        <w:rPr>
          <w:rFonts w:ascii="Arial" w:hAnsi="Arial" w:cs="Arial"/>
          <w:lang w:val="en-US"/>
        </w:rPr>
        <w:t xml:space="preserve"> </w:t>
      </w:r>
      <w:r w:rsidR="00C21C17">
        <w:rPr>
          <w:rFonts w:ascii="Arial" w:hAnsi="Arial" w:cs="Arial"/>
          <w:lang w:val="en-US"/>
        </w:rPr>
        <w:t>data has to traverse</w:t>
      </w:r>
      <w:r w:rsidR="006052EE">
        <w:rPr>
          <w:rFonts w:ascii="Arial" w:hAnsi="Arial" w:cs="Arial"/>
          <w:lang w:val="en-US"/>
        </w:rPr>
        <w:t xml:space="preserve"> </w:t>
      </w:r>
      <w:r w:rsidR="00C65928">
        <w:rPr>
          <w:rFonts w:ascii="Arial" w:hAnsi="Arial" w:cs="Arial"/>
          <w:lang w:val="en-US"/>
        </w:rPr>
        <w:t xml:space="preserve">multiple hops between the </w:t>
      </w:r>
      <w:r w:rsidR="00317EFE">
        <w:rPr>
          <w:rFonts w:ascii="Arial" w:hAnsi="Arial" w:cs="Arial"/>
          <w:lang w:val="en-US"/>
        </w:rPr>
        <w:t>Donor-</w:t>
      </w:r>
      <w:r w:rsidR="00C65928">
        <w:rPr>
          <w:rFonts w:ascii="Arial" w:hAnsi="Arial" w:cs="Arial"/>
          <w:lang w:val="en-US"/>
        </w:rPr>
        <w:t xml:space="preserve">CU and </w:t>
      </w:r>
      <w:r w:rsidR="006052EE">
        <w:rPr>
          <w:rFonts w:ascii="Arial" w:hAnsi="Arial" w:cs="Arial"/>
          <w:lang w:val="en-US"/>
        </w:rPr>
        <w:t xml:space="preserve">a </w:t>
      </w:r>
      <w:r w:rsidR="00C65928">
        <w:rPr>
          <w:rFonts w:ascii="Arial" w:hAnsi="Arial" w:cs="Arial"/>
          <w:lang w:val="en-US"/>
        </w:rPr>
        <w:t xml:space="preserve">UE. </w:t>
      </w:r>
      <w:r w:rsidR="00AF1294">
        <w:rPr>
          <w:rFonts w:ascii="Arial" w:hAnsi="Arial" w:cs="Arial"/>
          <w:lang w:val="en-US"/>
        </w:rPr>
        <w:t xml:space="preserve">Section </w:t>
      </w:r>
      <w:r w:rsidR="003C6E5F">
        <w:rPr>
          <w:rFonts w:ascii="Arial" w:hAnsi="Arial" w:cs="Arial"/>
          <w:lang w:val="en-US"/>
        </w:rPr>
        <w:t xml:space="preserve">8.6 in the </w:t>
      </w:r>
      <w:r w:rsidR="007C32E8">
        <w:rPr>
          <w:rFonts w:ascii="Arial" w:hAnsi="Arial" w:cs="Arial"/>
          <w:lang w:val="en-US"/>
        </w:rPr>
        <w:t>TR [1]</w:t>
      </w:r>
      <w:r w:rsidR="003C6E5F">
        <w:rPr>
          <w:rFonts w:ascii="Arial" w:hAnsi="Arial" w:cs="Arial"/>
          <w:lang w:val="en-US"/>
        </w:rPr>
        <w:t xml:space="preserve"> </w:t>
      </w:r>
      <w:r w:rsidR="004C29B5">
        <w:rPr>
          <w:rFonts w:ascii="Arial" w:hAnsi="Arial" w:cs="Arial"/>
          <w:lang w:val="en-US"/>
        </w:rPr>
        <w:t>describe</w:t>
      </w:r>
      <w:r w:rsidR="00F65024">
        <w:rPr>
          <w:rFonts w:ascii="Arial" w:hAnsi="Arial" w:cs="Arial"/>
          <w:lang w:val="en-US"/>
        </w:rPr>
        <w:t xml:space="preserve"> the need </w:t>
      </w:r>
      <w:r w:rsidR="00042898">
        <w:rPr>
          <w:rFonts w:ascii="Arial" w:hAnsi="Arial" w:cs="Arial"/>
          <w:lang w:val="en-US"/>
        </w:rPr>
        <w:t>for ensuring minimum latency, and</w:t>
      </w:r>
      <w:r w:rsidR="00552F9F">
        <w:rPr>
          <w:rFonts w:ascii="Arial" w:hAnsi="Arial" w:cs="Arial"/>
          <w:lang w:val="en-US"/>
        </w:rPr>
        <w:t xml:space="preserve"> so</w:t>
      </w:r>
      <w:r w:rsidR="00042898">
        <w:rPr>
          <w:rFonts w:ascii="Arial" w:hAnsi="Arial" w:cs="Arial"/>
          <w:lang w:val="en-US"/>
        </w:rPr>
        <w:t>,</w:t>
      </w:r>
      <w:r w:rsidR="00694799">
        <w:rPr>
          <w:rFonts w:ascii="Arial" w:hAnsi="Arial" w:cs="Arial"/>
          <w:lang w:val="en-US"/>
        </w:rPr>
        <w:t xml:space="preserve"> </w:t>
      </w:r>
      <w:r w:rsidR="009170C0">
        <w:rPr>
          <w:rFonts w:ascii="Arial" w:hAnsi="Arial" w:cs="Arial"/>
          <w:lang w:val="en-US"/>
        </w:rPr>
        <w:t xml:space="preserve">new </w:t>
      </w:r>
      <w:r w:rsidR="00D6659F">
        <w:rPr>
          <w:rFonts w:ascii="Arial" w:hAnsi="Arial" w:cs="Arial"/>
          <w:lang w:val="en-US"/>
        </w:rPr>
        <w:t xml:space="preserve">mechanisms </w:t>
      </w:r>
      <w:r w:rsidR="009170C0">
        <w:rPr>
          <w:rFonts w:ascii="Arial" w:hAnsi="Arial" w:cs="Arial"/>
          <w:lang w:val="en-US"/>
        </w:rPr>
        <w:t xml:space="preserve">other </w:t>
      </w:r>
      <w:r w:rsidR="00552F9F">
        <w:rPr>
          <w:rFonts w:ascii="Arial" w:hAnsi="Arial" w:cs="Arial"/>
          <w:lang w:val="en-US"/>
        </w:rPr>
        <w:t xml:space="preserve">than those specified for the UE </w:t>
      </w:r>
      <w:r w:rsidR="00D6659F">
        <w:rPr>
          <w:rFonts w:ascii="Arial" w:hAnsi="Arial" w:cs="Arial"/>
          <w:lang w:val="en-US"/>
        </w:rPr>
        <w:t xml:space="preserve">may be </w:t>
      </w:r>
      <w:r w:rsidR="009170C0">
        <w:rPr>
          <w:rFonts w:ascii="Arial" w:hAnsi="Arial" w:cs="Arial"/>
          <w:lang w:val="en-US"/>
        </w:rPr>
        <w:t>required</w:t>
      </w:r>
      <w:r w:rsidR="00552F9F">
        <w:rPr>
          <w:rFonts w:ascii="Arial" w:hAnsi="Arial" w:cs="Arial"/>
          <w:lang w:val="en-US"/>
        </w:rPr>
        <w:t xml:space="preserve">. </w:t>
      </w:r>
      <w:r w:rsidR="009E4959">
        <w:rPr>
          <w:rFonts w:ascii="Arial" w:hAnsi="Arial" w:cs="Arial"/>
          <w:lang w:val="en-US"/>
        </w:rPr>
        <w:t xml:space="preserve">One </w:t>
      </w:r>
      <w:r w:rsidR="00D54F36">
        <w:rPr>
          <w:rFonts w:ascii="Arial" w:hAnsi="Arial" w:cs="Arial"/>
          <w:lang w:val="en-US"/>
        </w:rPr>
        <w:t xml:space="preserve">reasonable </w:t>
      </w:r>
      <w:r w:rsidR="00D30995">
        <w:rPr>
          <w:rFonts w:ascii="Arial" w:hAnsi="Arial" w:cs="Arial"/>
          <w:lang w:val="en-US"/>
        </w:rPr>
        <w:t>option</w:t>
      </w:r>
      <w:r w:rsidR="009E4959">
        <w:rPr>
          <w:rFonts w:ascii="Arial" w:hAnsi="Arial" w:cs="Arial"/>
          <w:lang w:val="en-US"/>
        </w:rPr>
        <w:t xml:space="preserve"> </w:t>
      </w:r>
      <w:r w:rsidR="00CC7A60">
        <w:rPr>
          <w:rFonts w:ascii="Arial" w:hAnsi="Arial" w:cs="Arial"/>
          <w:lang w:val="en-US"/>
        </w:rPr>
        <w:t xml:space="preserve">included </w:t>
      </w:r>
      <w:r w:rsidR="009E4959">
        <w:rPr>
          <w:rFonts w:ascii="Arial" w:hAnsi="Arial" w:cs="Arial"/>
          <w:lang w:val="en-US"/>
        </w:rPr>
        <w:t xml:space="preserve">in the TR is </w:t>
      </w:r>
      <w:r w:rsidR="00A30B94">
        <w:rPr>
          <w:rFonts w:ascii="Arial" w:hAnsi="Arial" w:cs="Arial"/>
          <w:lang w:val="en-US"/>
        </w:rPr>
        <w:t>the triggering of</w:t>
      </w:r>
      <w:r w:rsidR="009E4959">
        <w:rPr>
          <w:rFonts w:ascii="Arial" w:hAnsi="Arial" w:cs="Arial"/>
          <w:lang w:val="en-US"/>
        </w:rPr>
        <w:t xml:space="preserve"> BSR based on the expected buffer rather than the current</w:t>
      </w:r>
      <w:r w:rsidR="00375CE7">
        <w:rPr>
          <w:rFonts w:ascii="Arial" w:hAnsi="Arial" w:cs="Arial"/>
          <w:lang w:val="en-US"/>
        </w:rPr>
        <w:t>/actual</w:t>
      </w:r>
      <w:r w:rsidR="009E4959">
        <w:rPr>
          <w:rFonts w:ascii="Arial" w:hAnsi="Arial" w:cs="Arial"/>
          <w:lang w:val="en-US"/>
        </w:rPr>
        <w:t xml:space="preserve"> buffer status</w:t>
      </w:r>
      <w:r w:rsidR="00375CE7">
        <w:rPr>
          <w:rFonts w:ascii="Arial" w:hAnsi="Arial" w:cs="Arial"/>
          <w:lang w:val="en-US"/>
        </w:rPr>
        <w:t>.</w:t>
      </w:r>
      <w:r w:rsidR="001075E0">
        <w:rPr>
          <w:rFonts w:ascii="Arial" w:hAnsi="Arial" w:cs="Arial"/>
          <w:lang w:val="en-US"/>
        </w:rPr>
        <w:t xml:space="preserve"> </w:t>
      </w:r>
      <w:r w:rsidR="00375CE7">
        <w:rPr>
          <w:rFonts w:ascii="Arial" w:hAnsi="Arial" w:cs="Arial"/>
          <w:lang w:val="en-US"/>
        </w:rPr>
        <w:t>H</w:t>
      </w:r>
      <w:r w:rsidR="001075E0">
        <w:rPr>
          <w:rFonts w:ascii="Arial" w:hAnsi="Arial" w:cs="Arial"/>
          <w:lang w:val="en-US"/>
        </w:rPr>
        <w:t xml:space="preserve">owever, it </w:t>
      </w:r>
      <w:r w:rsidR="00294917">
        <w:rPr>
          <w:rFonts w:ascii="Arial" w:hAnsi="Arial" w:cs="Arial"/>
          <w:lang w:val="en-US"/>
        </w:rPr>
        <w:t xml:space="preserve">might not be the only reason why the network may want to trigger a BSR. </w:t>
      </w:r>
      <w:r w:rsidR="0022545C">
        <w:rPr>
          <w:rFonts w:ascii="Arial" w:hAnsi="Arial" w:cs="Arial"/>
          <w:lang w:val="en-US"/>
        </w:rPr>
        <w:t>For instance</w:t>
      </w:r>
      <w:r w:rsidR="00294917">
        <w:rPr>
          <w:rFonts w:ascii="Arial" w:hAnsi="Arial" w:cs="Arial"/>
          <w:lang w:val="en-US"/>
        </w:rPr>
        <w:t xml:space="preserve">, it may be that the IAB node </w:t>
      </w:r>
      <w:r w:rsidR="00C94BFA">
        <w:rPr>
          <w:rFonts w:ascii="Arial" w:hAnsi="Arial" w:cs="Arial"/>
          <w:lang w:val="en-US"/>
        </w:rPr>
        <w:t xml:space="preserve">(MT part) </w:t>
      </w:r>
      <w:r w:rsidR="00294917">
        <w:rPr>
          <w:rFonts w:ascii="Arial" w:hAnsi="Arial" w:cs="Arial"/>
          <w:lang w:val="en-US"/>
        </w:rPr>
        <w:t xml:space="preserve">may want to trigger the BSR </w:t>
      </w:r>
      <w:r w:rsidR="00C94BFA">
        <w:rPr>
          <w:rFonts w:ascii="Arial" w:hAnsi="Arial" w:cs="Arial"/>
          <w:lang w:val="en-US"/>
        </w:rPr>
        <w:t xml:space="preserve">after the IAB node (DU part) has issued a certain grant to the </w:t>
      </w:r>
      <w:r w:rsidR="00F42A2D">
        <w:rPr>
          <w:rFonts w:ascii="Arial" w:hAnsi="Arial" w:cs="Arial"/>
          <w:lang w:val="en-US"/>
        </w:rPr>
        <w:t xml:space="preserve">child IAB node or UE so that the expected buffer maps to the grant that the IAB node issues. </w:t>
      </w:r>
      <w:r w:rsidR="004C332E" w:rsidRPr="002A27A4">
        <w:rPr>
          <w:rFonts w:ascii="Arial" w:hAnsi="Arial" w:cs="Arial"/>
          <w:lang w:val="en-US"/>
        </w:rPr>
        <w:t xml:space="preserve">In </w:t>
      </w:r>
      <w:r w:rsidR="001E4C7F" w:rsidRPr="002A27A4">
        <w:rPr>
          <w:rFonts w:ascii="Arial" w:hAnsi="Arial" w:cs="Arial"/>
          <w:lang w:val="en-US"/>
        </w:rPr>
        <w:t>another</w:t>
      </w:r>
      <w:r w:rsidR="004C332E" w:rsidRPr="002A27A4">
        <w:rPr>
          <w:rFonts w:ascii="Arial" w:hAnsi="Arial" w:cs="Arial"/>
          <w:lang w:val="en-US"/>
        </w:rPr>
        <w:t xml:space="preserve"> situation, it could be that the IAB node </w:t>
      </w:r>
      <w:r w:rsidR="005D3900" w:rsidRPr="002A27A4">
        <w:rPr>
          <w:rFonts w:ascii="Arial" w:hAnsi="Arial" w:cs="Arial"/>
          <w:lang w:val="en-US"/>
        </w:rPr>
        <w:t>conve</w:t>
      </w:r>
      <w:r w:rsidR="00BB12FF" w:rsidRPr="002A27A4">
        <w:rPr>
          <w:rFonts w:ascii="Arial" w:hAnsi="Arial" w:cs="Arial"/>
          <w:lang w:val="en-US"/>
        </w:rPr>
        <w:t>ys</w:t>
      </w:r>
      <w:r w:rsidR="0060605E" w:rsidRPr="002A27A4">
        <w:rPr>
          <w:rFonts w:ascii="Arial" w:hAnsi="Arial" w:cs="Arial"/>
          <w:lang w:val="en-US"/>
        </w:rPr>
        <w:t xml:space="preserve"> </w:t>
      </w:r>
      <w:r w:rsidR="00BB12FF" w:rsidRPr="002A27A4">
        <w:rPr>
          <w:rFonts w:ascii="Arial" w:hAnsi="Arial" w:cs="Arial"/>
          <w:lang w:val="en-US"/>
        </w:rPr>
        <w:t>the</w:t>
      </w:r>
      <w:r w:rsidR="0060605E" w:rsidRPr="002A27A4">
        <w:rPr>
          <w:rFonts w:ascii="Arial" w:hAnsi="Arial" w:cs="Arial"/>
          <w:lang w:val="en-US"/>
        </w:rPr>
        <w:t xml:space="preserve"> parent IAB node</w:t>
      </w:r>
      <w:r w:rsidR="004C332E" w:rsidRPr="002A27A4">
        <w:rPr>
          <w:rFonts w:ascii="Arial" w:hAnsi="Arial" w:cs="Arial"/>
          <w:lang w:val="en-US"/>
        </w:rPr>
        <w:t xml:space="preserve"> what </w:t>
      </w:r>
      <w:r w:rsidR="0060605E" w:rsidRPr="002A27A4">
        <w:rPr>
          <w:rFonts w:ascii="Arial" w:hAnsi="Arial" w:cs="Arial"/>
          <w:lang w:val="en-US"/>
        </w:rPr>
        <w:t>its</w:t>
      </w:r>
      <w:r w:rsidR="004C332E" w:rsidRPr="002A27A4">
        <w:rPr>
          <w:rFonts w:ascii="Arial" w:hAnsi="Arial" w:cs="Arial"/>
          <w:lang w:val="en-US"/>
        </w:rPr>
        <w:t xml:space="preserve"> IAB child or UE indicated as the buffer size.</w:t>
      </w:r>
      <w:r w:rsidR="004C332E">
        <w:rPr>
          <w:rFonts w:ascii="Arial" w:hAnsi="Arial" w:cs="Arial"/>
          <w:lang w:val="en-US"/>
        </w:rPr>
        <w:t xml:space="preserve"> </w:t>
      </w:r>
    </w:p>
    <w:p w14:paraId="5AEC13EC" w14:textId="227A2E7B" w:rsidR="00972DB7" w:rsidRDefault="003C7D46" w:rsidP="005D3900">
      <w:pPr>
        <w:jc w:val="both"/>
        <w:rPr>
          <w:rFonts w:ascii="Arial" w:hAnsi="Arial" w:cs="Arial"/>
          <w:lang w:val="en-US"/>
        </w:rPr>
      </w:pPr>
      <w:r w:rsidRPr="003C7D46">
        <w:rPr>
          <w:rFonts w:ascii="Arial" w:hAnsi="Arial" w:cs="Arial"/>
          <w:lang w:val="en-US"/>
        </w:rPr>
        <w:t xml:space="preserve">Different IAB networks may utilize different strategies </w:t>
      </w:r>
      <w:r w:rsidR="00972DB7">
        <w:rPr>
          <w:rFonts w:ascii="Arial" w:hAnsi="Arial" w:cs="Arial"/>
          <w:lang w:val="en-US"/>
        </w:rPr>
        <w:t xml:space="preserve">to prioritize and handle </w:t>
      </w:r>
      <w:r w:rsidR="00B14DDF">
        <w:rPr>
          <w:rFonts w:ascii="Arial" w:hAnsi="Arial" w:cs="Arial"/>
          <w:lang w:val="en-US"/>
        </w:rPr>
        <w:t xml:space="preserve">their </w:t>
      </w:r>
      <w:r w:rsidR="00972DB7">
        <w:rPr>
          <w:rFonts w:ascii="Arial" w:hAnsi="Arial" w:cs="Arial"/>
          <w:lang w:val="en-US"/>
        </w:rPr>
        <w:t>traffic</w:t>
      </w:r>
      <w:r w:rsidR="007D6148">
        <w:rPr>
          <w:rFonts w:ascii="Arial" w:hAnsi="Arial" w:cs="Arial"/>
          <w:lang w:val="en-US"/>
        </w:rPr>
        <w:t xml:space="preserve">, thus </w:t>
      </w:r>
      <w:r w:rsidR="00217A68">
        <w:rPr>
          <w:rFonts w:ascii="Arial" w:hAnsi="Arial" w:cs="Arial"/>
          <w:lang w:val="en-US"/>
        </w:rPr>
        <w:t xml:space="preserve">the triggering conditions for </w:t>
      </w:r>
      <w:r w:rsidR="007D6148">
        <w:rPr>
          <w:rFonts w:ascii="Arial" w:hAnsi="Arial" w:cs="Arial"/>
          <w:lang w:val="en-US"/>
        </w:rPr>
        <w:t>the BSR</w:t>
      </w:r>
      <w:r w:rsidR="00217A68">
        <w:rPr>
          <w:rFonts w:ascii="Arial" w:hAnsi="Arial" w:cs="Arial"/>
          <w:lang w:val="en-US"/>
        </w:rPr>
        <w:t xml:space="preserve"> may vary depending on these strategies and how the network decides to handle and prioritize its traffic.</w:t>
      </w:r>
      <w:r w:rsidR="00175E06">
        <w:rPr>
          <w:rFonts w:ascii="Arial" w:hAnsi="Arial" w:cs="Arial"/>
          <w:lang w:val="en-US"/>
        </w:rPr>
        <w:t xml:space="preserve"> </w:t>
      </w:r>
      <w:r w:rsidR="00F4189A">
        <w:rPr>
          <w:rFonts w:ascii="Arial" w:hAnsi="Arial" w:cs="Arial"/>
          <w:lang w:val="en-US"/>
        </w:rPr>
        <w:t>A</w:t>
      </w:r>
      <w:r w:rsidR="00D36216">
        <w:rPr>
          <w:rFonts w:ascii="Arial" w:hAnsi="Arial" w:cs="Arial"/>
          <w:lang w:val="en-US"/>
        </w:rPr>
        <w:t xml:space="preserve"> </w:t>
      </w:r>
      <w:r w:rsidR="00EC3FC4">
        <w:rPr>
          <w:rFonts w:ascii="Arial" w:hAnsi="Arial" w:cs="Arial"/>
          <w:lang w:val="en-US"/>
        </w:rPr>
        <w:t xml:space="preserve">reasonable </w:t>
      </w:r>
      <w:r w:rsidR="00D36216">
        <w:rPr>
          <w:rFonts w:ascii="Arial" w:hAnsi="Arial" w:cs="Arial"/>
          <w:lang w:val="en-US"/>
        </w:rPr>
        <w:t xml:space="preserve">conclusion </w:t>
      </w:r>
      <w:r w:rsidR="00932936">
        <w:rPr>
          <w:rFonts w:ascii="Arial" w:hAnsi="Arial" w:cs="Arial"/>
          <w:lang w:val="en-US"/>
        </w:rPr>
        <w:t xml:space="preserve">would be </w:t>
      </w:r>
      <w:r w:rsidR="00F14D40">
        <w:rPr>
          <w:rFonts w:ascii="Arial" w:hAnsi="Arial" w:cs="Arial"/>
          <w:lang w:val="en-US"/>
        </w:rPr>
        <w:t xml:space="preserve">that the network needs </w:t>
      </w:r>
      <w:r w:rsidR="00D96FEF">
        <w:rPr>
          <w:rFonts w:ascii="Arial" w:hAnsi="Arial" w:cs="Arial"/>
          <w:lang w:val="en-US"/>
        </w:rPr>
        <w:t xml:space="preserve">the </w:t>
      </w:r>
      <w:r w:rsidR="00F14D40">
        <w:rPr>
          <w:rFonts w:ascii="Arial" w:hAnsi="Arial" w:cs="Arial"/>
          <w:lang w:val="en-US"/>
        </w:rPr>
        <w:t xml:space="preserve">flexibility to decide when to trigger and transmit a BSR. The same reasoning applies </w:t>
      </w:r>
      <w:r w:rsidR="00292128">
        <w:rPr>
          <w:rFonts w:ascii="Arial" w:hAnsi="Arial" w:cs="Arial"/>
          <w:lang w:val="en-US"/>
        </w:rPr>
        <w:t xml:space="preserve">to </w:t>
      </w:r>
      <w:r w:rsidR="00F14D40">
        <w:rPr>
          <w:rFonts w:ascii="Arial" w:hAnsi="Arial" w:cs="Arial"/>
          <w:lang w:val="en-US"/>
        </w:rPr>
        <w:t xml:space="preserve">the SR. </w:t>
      </w:r>
    </w:p>
    <w:p w14:paraId="3EA49524" w14:textId="77C0AF9F" w:rsidR="00F519B5" w:rsidRDefault="00491893" w:rsidP="005D3900">
      <w:pPr>
        <w:pStyle w:val="BodyText"/>
        <w:rPr>
          <w:lang w:val="en-US"/>
        </w:rPr>
      </w:pPr>
      <w:bookmarkStart w:id="2" w:name="_Hlk524087113"/>
      <w:r>
        <w:rPr>
          <w:lang w:val="en-US"/>
        </w:rPr>
        <w:t>There is a second aspect</w:t>
      </w:r>
      <w:r w:rsidR="00740854">
        <w:rPr>
          <w:lang w:val="en-US"/>
        </w:rPr>
        <w:t xml:space="preserve"> which was not discussed during the Study Item </w:t>
      </w:r>
      <w:r w:rsidR="0060603A">
        <w:rPr>
          <w:lang w:val="en-US"/>
        </w:rPr>
        <w:t>phase,</w:t>
      </w:r>
      <w:r w:rsidR="00ED4236">
        <w:rPr>
          <w:lang w:val="en-US"/>
        </w:rPr>
        <w:t xml:space="preserve"> but it is </w:t>
      </w:r>
      <w:r w:rsidR="006352BD">
        <w:rPr>
          <w:lang w:val="en-US"/>
        </w:rPr>
        <w:t xml:space="preserve">related </w:t>
      </w:r>
      <w:r w:rsidR="00ED4236">
        <w:rPr>
          <w:lang w:val="en-US"/>
        </w:rPr>
        <w:t>to the SR/BSR discussion</w:t>
      </w:r>
      <w:r w:rsidR="005C14B2">
        <w:rPr>
          <w:lang w:val="en-US"/>
        </w:rPr>
        <w:t>, which</w:t>
      </w:r>
      <w:r w:rsidR="00AB465C">
        <w:rPr>
          <w:lang w:val="en-US"/>
        </w:rPr>
        <w:t xml:space="preserve"> is the </w:t>
      </w:r>
      <w:r w:rsidR="00216E80">
        <w:rPr>
          <w:lang w:val="en-US"/>
        </w:rPr>
        <w:t>L</w:t>
      </w:r>
      <w:r w:rsidR="006B6A13">
        <w:rPr>
          <w:lang w:val="en-US"/>
        </w:rPr>
        <w:t>CP</w:t>
      </w:r>
      <w:r w:rsidR="00AB465C">
        <w:rPr>
          <w:lang w:val="en-US"/>
        </w:rPr>
        <w:t xml:space="preserve"> procedure.</w:t>
      </w:r>
      <w:r w:rsidR="005C14B2">
        <w:rPr>
          <w:lang w:val="en-US"/>
        </w:rPr>
        <w:t xml:space="preserve"> </w:t>
      </w:r>
      <w:r w:rsidR="00D32291">
        <w:rPr>
          <w:lang w:val="en-US"/>
        </w:rPr>
        <w:t>IAB nodes may aggregate data from different UE</w:t>
      </w:r>
      <w:r w:rsidR="00FA0D4D">
        <w:rPr>
          <w:lang w:val="en-US"/>
        </w:rPr>
        <w:t>-</w:t>
      </w:r>
      <w:r w:rsidR="00D32291">
        <w:rPr>
          <w:lang w:val="en-US"/>
        </w:rPr>
        <w:t>DRB</w:t>
      </w:r>
      <w:r w:rsidR="00FA0D4D">
        <w:rPr>
          <w:lang w:val="en-US"/>
        </w:rPr>
        <w:t xml:space="preserve"> pairs</w:t>
      </w:r>
      <w:r w:rsidR="00D32291">
        <w:rPr>
          <w:lang w:val="en-US"/>
        </w:rPr>
        <w:t xml:space="preserve"> into one or more backhaul</w:t>
      </w:r>
      <w:r w:rsidR="005B7C5B">
        <w:rPr>
          <w:lang w:val="en-US"/>
        </w:rPr>
        <w:t xml:space="preserve"> </w:t>
      </w:r>
      <w:r w:rsidR="008E0EAC">
        <w:rPr>
          <w:lang w:val="en-US"/>
        </w:rPr>
        <w:t>L</w:t>
      </w:r>
      <w:r w:rsidR="005B7C5B">
        <w:rPr>
          <w:lang w:val="en-US"/>
        </w:rPr>
        <w:t xml:space="preserve">ogical </w:t>
      </w:r>
      <w:r w:rsidR="00C7388D">
        <w:rPr>
          <w:lang w:val="en-US"/>
        </w:rPr>
        <w:t>C</w:t>
      </w:r>
      <w:r w:rsidR="005B7C5B">
        <w:rPr>
          <w:lang w:val="en-US"/>
        </w:rPr>
        <w:t>hannel IDs</w:t>
      </w:r>
      <w:r w:rsidR="00C7388D">
        <w:rPr>
          <w:lang w:val="en-US"/>
        </w:rPr>
        <w:t xml:space="preserve"> (LCIDs)</w:t>
      </w:r>
      <w:r w:rsidR="00FC55D9">
        <w:rPr>
          <w:lang w:val="en-US"/>
        </w:rPr>
        <w:t xml:space="preserve"> as shown in figure 1</w:t>
      </w:r>
      <w:r w:rsidR="006E0D94">
        <w:rPr>
          <w:lang w:val="en-US"/>
        </w:rPr>
        <w:t xml:space="preserve">. Thus, it is quite possible that </w:t>
      </w:r>
      <w:r w:rsidR="002A35A2">
        <w:rPr>
          <w:lang w:val="en-US"/>
        </w:rPr>
        <w:t xml:space="preserve">different DRBs within a UE are </w:t>
      </w:r>
      <w:r w:rsidR="006E0D94">
        <w:rPr>
          <w:lang w:val="en-US"/>
        </w:rPr>
        <w:t xml:space="preserve">mapped </w:t>
      </w:r>
      <w:r w:rsidR="002A35A2">
        <w:rPr>
          <w:lang w:val="en-US"/>
        </w:rPr>
        <w:t xml:space="preserve">into separate backhaul LCIDs. </w:t>
      </w:r>
      <w:r w:rsidR="00CE046D">
        <w:rPr>
          <w:lang w:val="en-US"/>
        </w:rPr>
        <w:t xml:space="preserve">The highest priority logical channel </w:t>
      </w:r>
      <w:r w:rsidR="007F661F">
        <w:rPr>
          <w:lang w:val="en-US"/>
        </w:rPr>
        <w:t xml:space="preserve">in a </w:t>
      </w:r>
      <w:r w:rsidR="00FE08CD">
        <w:rPr>
          <w:lang w:val="en-US"/>
        </w:rPr>
        <w:t>UE</w:t>
      </w:r>
      <w:r w:rsidR="00CE046D">
        <w:rPr>
          <w:lang w:val="en-US"/>
        </w:rPr>
        <w:t xml:space="preserve"> might not be the highest priority logical channel </w:t>
      </w:r>
      <w:r w:rsidR="00F103B1">
        <w:rPr>
          <w:lang w:val="en-US"/>
        </w:rPr>
        <w:t xml:space="preserve">among the </w:t>
      </w:r>
      <w:r w:rsidR="00CE046D">
        <w:rPr>
          <w:lang w:val="en-US"/>
        </w:rPr>
        <w:t>backhaul logical channels</w:t>
      </w:r>
      <w:r w:rsidR="001F079A">
        <w:rPr>
          <w:lang w:val="en-US"/>
        </w:rPr>
        <w:t xml:space="preserve"> in a</w:t>
      </w:r>
      <w:r w:rsidR="002414F4">
        <w:rPr>
          <w:lang w:val="en-US"/>
        </w:rPr>
        <w:t>n</w:t>
      </w:r>
      <w:r w:rsidR="001F079A">
        <w:rPr>
          <w:lang w:val="en-US"/>
        </w:rPr>
        <w:t xml:space="preserve"> IAB node</w:t>
      </w:r>
      <w:r w:rsidR="002414F4">
        <w:rPr>
          <w:lang w:val="en-US"/>
        </w:rPr>
        <w:t xml:space="preserve">. </w:t>
      </w:r>
      <w:r w:rsidR="00F3650C">
        <w:rPr>
          <w:lang w:val="en-US"/>
        </w:rPr>
        <w:t>In other words, t</w:t>
      </w:r>
      <w:r w:rsidR="006E21F0">
        <w:rPr>
          <w:lang w:val="en-US"/>
        </w:rPr>
        <w:t xml:space="preserve">here might not be a direct </w:t>
      </w:r>
      <w:r w:rsidR="00C57888">
        <w:rPr>
          <w:lang w:val="en-US"/>
        </w:rPr>
        <w:t xml:space="preserve">relation </w:t>
      </w:r>
      <w:r w:rsidR="006E21F0">
        <w:rPr>
          <w:lang w:val="en-US"/>
        </w:rPr>
        <w:t>between the logical channel priority at the UE and the logical channel priority in the backhaul</w:t>
      </w:r>
      <w:r w:rsidR="0011185F">
        <w:rPr>
          <w:lang w:val="en-US"/>
        </w:rPr>
        <w:t>. Thus, t</w:t>
      </w:r>
      <w:r w:rsidR="00F519B5">
        <w:rPr>
          <w:lang w:val="en-US"/>
        </w:rPr>
        <w:t xml:space="preserve">he sense of </w:t>
      </w:r>
      <w:r w:rsidR="006A5216">
        <w:rPr>
          <w:lang w:val="en-US"/>
        </w:rPr>
        <w:t xml:space="preserve">assigned </w:t>
      </w:r>
      <w:r w:rsidR="00F519B5" w:rsidRPr="00BA66F0">
        <w:rPr>
          <w:i/>
          <w:lang w:val="en-US"/>
        </w:rPr>
        <w:t>priority</w:t>
      </w:r>
      <w:r w:rsidR="00F519B5">
        <w:rPr>
          <w:lang w:val="en-US"/>
        </w:rPr>
        <w:t xml:space="preserve"> </w:t>
      </w:r>
      <w:r w:rsidR="00A35940">
        <w:rPr>
          <w:lang w:val="en-US"/>
        </w:rPr>
        <w:t>between the LCID</w:t>
      </w:r>
      <w:r w:rsidR="006A5216">
        <w:rPr>
          <w:lang w:val="en-US"/>
        </w:rPr>
        <w:t>s</w:t>
      </w:r>
      <w:r w:rsidR="00A35940">
        <w:rPr>
          <w:lang w:val="en-US"/>
        </w:rPr>
        <w:t xml:space="preserve"> </w:t>
      </w:r>
      <w:r w:rsidR="006A5216">
        <w:rPr>
          <w:lang w:val="en-US"/>
        </w:rPr>
        <w:t xml:space="preserve">configured in the </w:t>
      </w:r>
      <w:r w:rsidR="00A35940">
        <w:rPr>
          <w:lang w:val="en-US"/>
        </w:rPr>
        <w:t xml:space="preserve">UE and their corresponding </w:t>
      </w:r>
      <w:r w:rsidR="006A5216">
        <w:rPr>
          <w:lang w:val="en-US"/>
        </w:rPr>
        <w:t xml:space="preserve">configured </w:t>
      </w:r>
      <w:r w:rsidR="00A35940">
        <w:rPr>
          <w:lang w:val="en-US"/>
        </w:rPr>
        <w:t>LCID</w:t>
      </w:r>
      <w:r w:rsidR="006A5216">
        <w:rPr>
          <w:lang w:val="en-US"/>
        </w:rPr>
        <w:t>s</w:t>
      </w:r>
      <w:r w:rsidR="00A35940">
        <w:rPr>
          <w:lang w:val="en-US"/>
        </w:rPr>
        <w:t xml:space="preserve"> in the backhaul </w:t>
      </w:r>
      <w:r w:rsidR="006A5216">
        <w:rPr>
          <w:lang w:val="en-US"/>
        </w:rPr>
        <w:t xml:space="preserve">is diluted </w:t>
      </w:r>
      <w:r w:rsidR="00EB297C">
        <w:rPr>
          <w:lang w:val="en-US"/>
        </w:rPr>
        <w:t xml:space="preserve">which </w:t>
      </w:r>
      <w:r w:rsidR="00840DBD">
        <w:rPr>
          <w:lang w:val="en-US"/>
        </w:rPr>
        <w:t xml:space="preserve">may have </w:t>
      </w:r>
      <w:r w:rsidR="006A5216">
        <w:rPr>
          <w:lang w:val="en-US"/>
        </w:rPr>
        <w:t xml:space="preserve">an impact </w:t>
      </w:r>
      <w:r w:rsidR="008541B0">
        <w:rPr>
          <w:lang w:val="en-US"/>
        </w:rPr>
        <w:t>o</w:t>
      </w:r>
      <w:r w:rsidR="00F519B5">
        <w:rPr>
          <w:lang w:val="en-US"/>
        </w:rPr>
        <w:t xml:space="preserve">n the </w:t>
      </w:r>
      <w:r w:rsidR="005A5E8B">
        <w:rPr>
          <w:lang w:val="en-US"/>
        </w:rPr>
        <w:t>LCP</w:t>
      </w:r>
      <w:r w:rsidR="00F519B5">
        <w:rPr>
          <w:lang w:val="en-US"/>
        </w:rPr>
        <w:t xml:space="preserve"> procedure.</w:t>
      </w:r>
    </w:p>
    <w:p w14:paraId="6E8CF197" w14:textId="3A8A6864" w:rsidR="00FA0D4D" w:rsidRDefault="00FA0D4D" w:rsidP="00CD393D">
      <w:pPr>
        <w:pStyle w:val="BodyText"/>
        <w:rPr>
          <w:lang w:val="en-US"/>
        </w:rPr>
      </w:pPr>
    </w:p>
    <w:p w14:paraId="6AD3A835" w14:textId="61B17128" w:rsidR="00FA0D4D" w:rsidRDefault="004C2F22" w:rsidP="00D6010C">
      <w:pPr>
        <w:pStyle w:val="BodyText"/>
        <w:jc w:val="center"/>
        <w:rPr>
          <w:lang w:val="en-US"/>
        </w:rPr>
      </w:pPr>
      <w:r>
        <w:object w:dxaOrig="7095" w:dyaOrig="3240" w14:anchorId="32F2C6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95pt;height:162.45pt" o:ole="">
            <v:imagedata r:id="rId13" o:title=""/>
          </v:shape>
          <o:OLEObject Type="Embed" ProgID="Visio.Drawing.15" ShapeID="_x0000_i1025" DrawAspect="Content" ObjectID="_1611687139" r:id="rId14"/>
        </w:object>
      </w:r>
    </w:p>
    <w:p w14:paraId="797D6F42" w14:textId="3465D611" w:rsidR="002B346F" w:rsidRPr="005941D4" w:rsidRDefault="002B346F" w:rsidP="002B346F">
      <w:pPr>
        <w:pStyle w:val="BodyText"/>
        <w:jc w:val="center"/>
        <w:rPr>
          <w:b/>
          <w:lang w:val="en-US"/>
        </w:rPr>
      </w:pPr>
      <w:r w:rsidRPr="005941D4">
        <w:rPr>
          <w:b/>
          <w:lang w:val="en-US"/>
        </w:rPr>
        <w:t xml:space="preserve">Figure </w:t>
      </w:r>
      <w:r w:rsidR="00F5227C" w:rsidRPr="005941D4">
        <w:rPr>
          <w:b/>
          <w:lang w:val="en-US"/>
        </w:rPr>
        <w:t>1</w:t>
      </w:r>
      <w:r w:rsidRPr="005941D4">
        <w:rPr>
          <w:b/>
          <w:lang w:val="en-US"/>
        </w:rPr>
        <w:t xml:space="preserve">: Example for </w:t>
      </w:r>
      <w:r w:rsidR="00F5227C" w:rsidRPr="005941D4">
        <w:rPr>
          <w:b/>
          <w:lang w:val="en-US"/>
        </w:rPr>
        <w:t>UE</w:t>
      </w:r>
      <w:r w:rsidR="00FC55D9" w:rsidRPr="005941D4">
        <w:rPr>
          <w:b/>
          <w:lang w:val="en-US"/>
        </w:rPr>
        <w:t>-DRB aggregation in IAB network</w:t>
      </w:r>
    </w:p>
    <w:p w14:paraId="68F5D8C8" w14:textId="43283B72" w:rsidR="00FA0D4D" w:rsidRDefault="00FA0D4D" w:rsidP="00CD393D">
      <w:pPr>
        <w:pStyle w:val="BodyText"/>
        <w:rPr>
          <w:lang w:val="en-US"/>
        </w:rPr>
      </w:pPr>
    </w:p>
    <w:p w14:paraId="3399FCE5" w14:textId="5C3D6E11" w:rsidR="00D47AD0" w:rsidRDefault="00D47AD0" w:rsidP="00CD393D">
      <w:pPr>
        <w:pStyle w:val="BodyText"/>
        <w:rPr>
          <w:lang w:val="en-US"/>
        </w:rPr>
      </w:pPr>
      <w:r>
        <w:rPr>
          <w:lang w:val="en-US"/>
        </w:rPr>
        <w:t>For 1</w:t>
      </w:r>
      <w:r w:rsidR="002C0686">
        <w:rPr>
          <w:lang w:val="en-US"/>
        </w:rPr>
        <w:t>:</w:t>
      </w:r>
      <w:r>
        <w:rPr>
          <w:lang w:val="en-US"/>
        </w:rPr>
        <w:t>1 mapping, a</w:t>
      </w:r>
      <w:r w:rsidR="00565AA8">
        <w:rPr>
          <w:lang w:val="en-US"/>
        </w:rPr>
        <w:t>n</w:t>
      </w:r>
      <w:r>
        <w:rPr>
          <w:lang w:val="en-US"/>
        </w:rPr>
        <w:t xml:space="preserve"> IAB node </w:t>
      </w:r>
      <w:r w:rsidR="00840DBD">
        <w:rPr>
          <w:lang w:val="en-US"/>
        </w:rPr>
        <w:t>has a</w:t>
      </w:r>
      <w:r w:rsidR="00BE7A85">
        <w:rPr>
          <w:lang w:val="en-US"/>
        </w:rPr>
        <w:t>n</w:t>
      </w:r>
      <w:r w:rsidR="00840DBD">
        <w:rPr>
          <w:lang w:val="en-US"/>
        </w:rPr>
        <w:t xml:space="preserve"> </w:t>
      </w:r>
      <w:r>
        <w:rPr>
          <w:lang w:val="en-US"/>
        </w:rPr>
        <w:t>LCID</w:t>
      </w:r>
      <w:r w:rsidR="00840DBD">
        <w:rPr>
          <w:lang w:val="en-US"/>
        </w:rPr>
        <w:t xml:space="preserve"> </w:t>
      </w:r>
      <w:r>
        <w:rPr>
          <w:lang w:val="en-US"/>
        </w:rPr>
        <w:t xml:space="preserve">for each </w:t>
      </w:r>
      <w:r w:rsidRPr="00D80094">
        <w:rPr>
          <w:lang w:val="en-US"/>
        </w:rPr>
        <w:t>UE/DRB pair</w:t>
      </w:r>
      <w:r w:rsidR="002676EA">
        <w:rPr>
          <w:lang w:val="en-US"/>
        </w:rPr>
        <w:t>ed</w:t>
      </w:r>
      <w:r w:rsidRPr="00D80094">
        <w:rPr>
          <w:lang w:val="en-US"/>
        </w:rPr>
        <w:t xml:space="preserve"> </w:t>
      </w:r>
      <w:r w:rsidR="002676EA">
        <w:rPr>
          <w:lang w:val="en-US"/>
        </w:rPr>
        <w:t>to</w:t>
      </w:r>
      <w:r w:rsidR="002676EA" w:rsidRPr="00D80094">
        <w:rPr>
          <w:lang w:val="en-US"/>
        </w:rPr>
        <w:t xml:space="preserve"> </w:t>
      </w:r>
      <w:r w:rsidR="00943A42" w:rsidRPr="00D80094">
        <w:rPr>
          <w:lang w:val="en-US"/>
        </w:rPr>
        <w:t>logical channels</w:t>
      </w:r>
      <w:r w:rsidR="00784784" w:rsidRPr="00D80094">
        <w:rPr>
          <w:lang w:val="en-US"/>
        </w:rPr>
        <w:t>.</w:t>
      </w:r>
      <w:r w:rsidR="00A613AF" w:rsidRPr="00D80094">
        <w:rPr>
          <w:lang w:val="en-US"/>
        </w:rPr>
        <w:t xml:space="preserve"> </w:t>
      </w:r>
      <w:r w:rsidR="00F76401" w:rsidRPr="00D80094">
        <w:rPr>
          <w:lang w:val="en-US"/>
        </w:rPr>
        <w:t>This</w:t>
      </w:r>
      <w:r w:rsidR="00F76401">
        <w:rPr>
          <w:lang w:val="en-US"/>
        </w:rPr>
        <w:t xml:space="preserve"> implies that there will be many backhaul LCIDs</w:t>
      </w:r>
      <w:r w:rsidR="002D25E2">
        <w:rPr>
          <w:lang w:val="en-US"/>
        </w:rPr>
        <w:t>,</w:t>
      </w:r>
      <w:r w:rsidR="00F76401">
        <w:rPr>
          <w:lang w:val="en-US"/>
        </w:rPr>
        <w:t xml:space="preserve"> assigned the same priority.</w:t>
      </w:r>
      <w:r>
        <w:rPr>
          <w:lang w:val="en-US"/>
        </w:rPr>
        <w:t xml:space="preserve"> </w:t>
      </w:r>
      <w:r w:rsidR="003532EE">
        <w:rPr>
          <w:lang w:val="en-US"/>
        </w:rPr>
        <w:t>For example, the</w:t>
      </w:r>
      <w:r w:rsidR="009A78B5">
        <w:rPr>
          <w:lang w:val="en-US"/>
        </w:rPr>
        <w:t xml:space="preserve"> highest priority </w:t>
      </w:r>
      <w:r w:rsidR="0029475D">
        <w:rPr>
          <w:lang w:val="en-US"/>
        </w:rPr>
        <w:t xml:space="preserve">logical channel </w:t>
      </w:r>
      <w:r w:rsidR="00997757">
        <w:rPr>
          <w:lang w:val="en-US"/>
        </w:rPr>
        <w:t xml:space="preserve">in a </w:t>
      </w:r>
      <w:r w:rsidR="009A78B5">
        <w:rPr>
          <w:lang w:val="en-US"/>
        </w:rPr>
        <w:t xml:space="preserve">UE could be assigned a backhaul LCID </w:t>
      </w:r>
      <w:r w:rsidR="00067441">
        <w:rPr>
          <w:lang w:val="en-US"/>
        </w:rPr>
        <w:t>73</w:t>
      </w:r>
      <w:r w:rsidR="00997757">
        <w:rPr>
          <w:lang w:val="en-US"/>
        </w:rPr>
        <w:t xml:space="preserve"> </w:t>
      </w:r>
      <w:r w:rsidR="009A78B5">
        <w:rPr>
          <w:lang w:val="en-US"/>
        </w:rPr>
        <w:t>(</w:t>
      </w:r>
      <w:r w:rsidR="00997757">
        <w:rPr>
          <w:lang w:val="en-US"/>
        </w:rPr>
        <w:t xml:space="preserve">see figure </w:t>
      </w:r>
      <w:r w:rsidR="002B346F">
        <w:rPr>
          <w:lang w:val="en-US"/>
        </w:rPr>
        <w:t>2</w:t>
      </w:r>
      <w:r w:rsidR="00997757">
        <w:rPr>
          <w:lang w:val="en-US"/>
        </w:rPr>
        <w:t xml:space="preserve">, </w:t>
      </w:r>
      <w:r w:rsidR="009A78B5">
        <w:rPr>
          <w:lang w:val="en-US"/>
        </w:rPr>
        <w:t>given that this would be a possible value)</w:t>
      </w:r>
      <w:r w:rsidR="00345196">
        <w:rPr>
          <w:lang w:val="en-US"/>
        </w:rPr>
        <w:t xml:space="preserve">, and could even be assigned a slightly different priority at the backhaul. </w:t>
      </w:r>
    </w:p>
    <w:p w14:paraId="2DC25497" w14:textId="77777777" w:rsidR="002B1187" w:rsidRDefault="002B1187" w:rsidP="00CD393D">
      <w:pPr>
        <w:pStyle w:val="BodyText"/>
        <w:rPr>
          <w:lang w:val="en-US"/>
        </w:rPr>
      </w:pPr>
    </w:p>
    <w:p w14:paraId="0EC16078" w14:textId="6F82BA93" w:rsidR="00E177A8" w:rsidRDefault="0096272C" w:rsidP="00D6010C">
      <w:pPr>
        <w:pStyle w:val="BodyText"/>
        <w:jc w:val="center"/>
      </w:pPr>
      <w:r>
        <w:object w:dxaOrig="7350" w:dyaOrig="3450" w14:anchorId="791A0204">
          <v:shape id="_x0000_i1026" type="#_x0000_t75" style="width:367.5pt;height:172.2pt" o:ole="">
            <v:imagedata r:id="rId15" o:title=""/>
          </v:shape>
          <o:OLEObject Type="Embed" ProgID="Visio.Drawing.15" ShapeID="_x0000_i1026" DrawAspect="Content" ObjectID="_1611687140" r:id="rId16"/>
        </w:object>
      </w:r>
    </w:p>
    <w:p w14:paraId="053C8B39" w14:textId="5606C4EE" w:rsidR="00597E56" w:rsidRPr="005941D4" w:rsidRDefault="00597E56" w:rsidP="00D6010C">
      <w:pPr>
        <w:pStyle w:val="BodyText"/>
        <w:jc w:val="center"/>
        <w:rPr>
          <w:b/>
          <w:lang w:val="en-US"/>
        </w:rPr>
      </w:pPr>
      <w:r w:rsidRPr="005941D4">
        <w:rPr>
          <w:b/>
          <w:lang w:val="en-US"/>
        </w:rPr>
        <w:t xml:space="preserve">Figure 2: Example for 1:1 mapping </w:t>
      </w:r>
      <w:r w:rsidR="002B346F" w:rsidRPr="005941D4">
        <w:rPr>
          <w:b/>
          <w:lang w:val="en-US"/>
        </w:rPr>
        <w:t>in IAB network</w:t>
      </w:r>
    </w:p>
    <w:p w14:paraId="5028CCC4" w14:textId="10ADFD77" w:rsidR="00565AA8" w:rsidRDefault="00136089" w:rsidP="005D3900">
      <w:pPr>
        <w:pStyle w:val="BodyText"/>
        <w:rPr>
          <w:lang w:val="en-US"/>
        </w:rPr>
      </w:pPr>
      <w:r>
        <w:rPr>
          <w:lang w:val="en-US"/>
        </w:rPr>
        <w:t>In the example above, according to the specifications</w:t>
      </w:r>
      <w:r w:rsidR="00624D6F">
        <w:rPr>
          <w:lang w:val="en-US"/>
        </w:rPr>
        <w:t xml:space="preserve">, </w:t>
      </w:r>
      <w:r w:rsidR="00634B4C">
        <w:rPr>
          <w:lang w:val="en-US"/>
        </w:rPr>
        <w:t xml:space="preserve">the arrival of data to LCID=0 (highest priority in the UE) </w:t>
      </w:r>
      <w:r w:rsidR="009926E1">
        <w:rPr>
          <w:lang w:val="en-US"/>
        </w:rPr>
        <w:t xml:space="preserve">in </w:t>
      </w:r>
      <w:proofErr w:type="spellStart"/>
      <w:r w:rsidR="009926E1">
        <w:rPr>
          <w:lang w:val="en-US"/>
        </w:rPr>
        <w:t>UE</w:t>
      </w:r>
      <w:r w:rsidR="009926E1" w:rsidRPr="00D6010C">
        <w:rPr>
          <w:vertAlign w:val="subscript"/>
          <w:lang w:val="en-US"/>
        </w:rPr>
        <w:t>n</w:t>
      </w:r>
      <w:proofErr w:type="spellEnd"/>
      <w:r w:rsidR="009926E1">
        <w:rPr>
          <w:lang w:val="en-US"/>
        </w:rPr>
        <w:t xml:space="preserve"> would trigger a BSR. However, the IAB node would not trigger a BSR </w:t>
      </w:r>
      <w:r w:rsidR="005E2848">
        <w:rPr>
          <w:lang w:val="en-US"/>
        </w:rPr>
        <w:t>since</w:t>
      </w:r>
      <w:r w:rsidR="009926E1">
        <w:rPr>
          <w:lang w:val="en-US"/>
        </w:rPr>
        <w:t xml:space="preserve"> this data does not belong to </w:t>
      </w:r>
      <w:r w:rsidR="00961A5D" w:rsidRPr="00961A5D">
        <w:rPr>
          <w:lang w:val="en-US"/>
        </w:rPr>
        <w:t xml:space="preserve">a logical channel with higher priority </w:t>
      </w:r>
      <w:r w:rsidR="00A36C9A">
        <w:rPr>
          <w:lang w:val="en-US"/>
        </w:rPr>
        <w:t xml:space="preserve">(considering other data is with the same or higher priority is available in the buffers). </w:t>
      </w:r>
      <w:r w:rsidR="00624D6F">
        <w:rPr>
          <w:lang w:val="en-US"/>
        </w:rPr>
        <w:t>In addition</w:t>
      </w:r>
      <w:r w:rsidR="00C72AA4">
        <w:rPr>
          <w:lang w:val="en-US"/>
        </w:rPr>
        <w:t>,</w:t>
      </w:r>
      <w:r w:rsidR="00624D6F">
        <w:rPr>
          <w:lang w:val="en-US"/>
        </w:rPr>
        <w:t xml:space="preserve"> even if </w:t>
      </w:r>
      <w:r w:rsidR="00C72AA4">
        <w:rPr>
          <w:lang w:val="en-US"/>
        </w:rPr>
        <w:t xml:space="preserve">it </w:t>
      </w:r>
      <w:r w:rsidR="00F6150E">
        <w:rPr>
          <w:lang w:val="en-US"/>
        </w:rPr>
        <w:t>can</w:t>
      </w:r>
      <w:r w:rsidR="00C72AA4">
        <w:rPr>
          <w:lang w:val="en-US"/>
        </w:rPr>
        <w:t xml:space="preserve"> trigger the </w:t>
      </w:r>
      <w:r w:rsidR="00624D6F">
        <w:rPr>
          <w:lang w:val="en-US"/>
        </w:rPr>
        <w:t xml:space="preserve">BSR in the IAB node, the logical channel prioritization rules </w:t>
      </w:r>
      <w:r w:rsidR="00C72AA4">
        <w:rPr>
          <w:lang w:val="en-US"/>
        </w:rPr>
        <w:t xml:space="preserve">in the IAB </w:t>
      </w:r>
      <w:r w:rsidR="00624D6F">
        <w:rPr>
          <w:lang w:val="en-US"/>
        </w:rPr>
        <w:t>could result in that this LCID cannot be scheduled</w:t>
      </w:r>
      <w:r w:rsidR="00C72AA4">
        <w:rPr>
          <w:lang w:val="en-US"/>
        </w:rPr>
        <w:t>.</w:t>
      </w:r>
      <w:r w:rsidR="00CF38C6">
        <w:rPr>
          <w:lang w:val="en-US"/>
        </w:rPr>
        <w:t xml:space="preserve"> </w:t>
      </w:r>
      <w:r w:rsidR="00C356EA">
        <w:rPr>
          <w:lang w:val="en-US"/>
        </w:rPr>
        <w:t>So,</w:t>
      </w:r>
      <w:r w:rsidR="00CF38C6">
        <w:rPr>
          <w:lang w:val="en-US"/>
        </w:rPr>
        <w:t xml:space="preserve"> relaxing the BSR triggering conditions is not </w:t>
      </w:r>
      <w:proofErr w:type="gramStart"/>
      <w:r w:rsidR="00CF38C6">
        <w:rPr>
          <w:lang w:val="en-US"/>
        </w:rPr>
        <w:t>sufficient</w:t>
      </w:r>
      <w:proofErr w:type="gramEnd"/>
      <w:r w:rsidR="00CF38C6">
        <w:rPr>
          <w:lang w:val="en-US"/>
        </w:rPr>
        <w:t xml:space="preserve"> unless the network has </w:t>
      </w:r>
      <w:r w:rsidR="00594783">
        <w:rPr>
          <w:lang w:val="en-US"/>
        </w:rPr>
        <w:t xml:space="preserve">more flexibility </w:t>
      </w:r>
      <w:r w:rsidR="003C461B">
        <w:rPr>
          <w:lang w:val="en-US"/>
        </w:rPr>
        <w:t>in</w:t>
      </w:r>
      <w:r w:rsidR="00594783">
        <w:rPr>
          <w:lang w:val="en-US"/>
        </w:rPr>
        <w:t xml:space="preserve"> us</w:t>
      </w:r>
      <w:r w:rsidR="0072786B">
        <w:rPr>
          <w:lang w:val="en-US"/>
        </w:rPr>
        <w:t>ing</w:t>
      </w:r>
      <w:r w:rsidR="00594783">
        <w:rPr>
          <w:lang w:val="en-US"/>
        </w:rPr>
        <w:t xml:space="preserve"> all the scheduling tools.</w:t>
      </w:r>
      <w:r w:rsidR="00C72AA4">
        <w:rPr>
          <w:lang w:val="en-US"/>
        </w:rPr>
        <w:t xml:space="preserve"> </w:t>
      </w:r>
    </w:p>
    <w:p w14:paraId="19F5E869" w14:textId="77777777" w:rsidR="00FB3DBB" w:rsidRDefault="00FB3DBB" w:rsidP="005D3900">
      <w:pPr>
        <w:pStyle w:val="BodyText"/>
        <w:rPr>
          <w:lang w:val="en-US"/>
        </w:rPr>
      </w:pPr>
    </w:p>
    <w:p w14:paraId="67413399" w14:textId="0201C847" w:rsidR="00C72AA4" w:rsidRDefault="00D03B61" w:rsidP="005D3900">
      <w:pPr>
        <w:pStyle w:val="BodyText"/>
        <w:rPr>
          <w:lang w:val="en-US"/>
        </w:rPr>
      </w:pPr>
      <w:r>
        <w:rPr>
          <w:lang w:val="en-US"/>
        </w:rPr>
        <w:t>To summarize,</w:t>
      </w:r>
      <w:r w:rsidR="00C72AA4">
        <w:rPr>
          <w:lang w:val="en-US"/>
        </w:rPr>
        <w:t xml:space="preserve"> the </w:t>
      </w:r>
      <w:r w:rsidR="009402FE">
        <w:rPr>
          <w:lang w:val="en-US"/>
        </w:rPr>
        <w:t xml:space="preserve">network </w:t>
      </w:r>
      <w:r w:rsidR="007E43BA">
        <w:rPr>
          <w:lang w:val="en-US"/>
        </w:rPr>
        <w:t xml:space="preserve">scheduling </w:t>
      </w:r>
      <w:r w:rsidR="00086068">
        <w:rPr>
          <w:lang w:val="en-US"/>
        </w:rPr>
        <w:t>process</w:t>
      </w:r>
      <w:r w:rsidR="009402FE">
        <w:rPr>
          <w:lang w:val="en-US"/>
        </w:rPr>
        <w:t xml:space="preserve"> is</w:t>
      </w:r>
      <w:r w:rsidR="007E43BA">
        <w:rPr>
          <w:lang w:val="en-US"/>
        </w:rPr>
        <w:t xml:space="preserve"> more complex than UE</w:t>
      </w:r>
      <w:r w:rsidR="00467332">
        <w:rPr>
          <w:lang w:val="en-US"/>
        </w:rPr>
        <w:t xml:space="preserve"> </w:t>
      </w:r>
      <w:r w:rsidR="0028050A">
        <w:rPr>
          <w:lang w:val="en-US"/>
        </w:rPr>
        <w:t>scheduling process</w:t>
      </w:r>
      <w:r w:rsidR="00FE59EC">
        <w:rPr>
          <w:lang w:val="en-US"/>
        </w:rPr>
        <w:t xml:space="preserve"> </w:t>
      </w:r>
      <w:r w:rsidR="00FD484B">
        <w:rPr>
          <w:lang w:val="en-US"/>
        </w:rPr>
        <w:t xml:space="preserve">since </w:t>
      </w:r>
      <w:r w:rsidR="00467332">
        <w:rPr>
          <w:lang w:val="en-US"/>
        </w:rPr>
        <w:t xml:space="preserve">the network </w:t>
      </w:r>
      <w:proofErr w:type="gramStart"/>
      <w:r w:rsidR="00FD484B">
        <w:rPr>
          <w:lang w:val="en-US"/>
        </w:rPr>
        <w:t xml:space="preserve">has </w:t>
      </w:r>
      <w:r w:rsidR="00467332">
        <w:rPr>
          <w:lang w:val="en-US"/>
        </w:rPr>
        <w:t>to</w:t>
      </w:r>
      <w:proofErr w:type="gramEnd"/>
      <w:r w:rsidR="00467332">
        <w:rPr>
          <w:lang w:val="en-US"/>
        </w:rPr>
        <w:t xml:space="preserve"> handle </w:t>
      </w:r>
      <w:r w:rsidR="00EF56A2">
        <w:rPr>
          <w:lang w:val="en-US"/>
        </w:rPr>
        <w:t>all the traffic from all the UEs and other IAB nodes</w:t>
      </w:r>
      <w:r w:rsidR="00FB3DBB">
        <w:rPr>
          <w:lang w:val="en-US"/>
        </w:rPr>
        <w:t xml:space="preserve">. </w:t>
      </w:r>
      <w:r w:rsidR="00496A0E">
        <w:rPr>
          <w:lang w:val="en-US"/>
        </w:rPr>
        <w:t xml:space="preserve">While the </w:t>
      </w:r>
      <w:r w:rsidR="00496A0E" w:rsidRPr="00D6010C">
        <w:rPr>
          <w:lang w:val="en-US"/>
        </w:rPr>
        <w:t>MT</w:t>
      </w:r>
      <w:r w:rsidR="00496A0E">
        <w:rPr>
          <w:lang w:val="en-US"/>
        </w:rPr>
        <w:t xml:space="preserve"> part of a</w:t>
      </w:r>
      <w:r w:rsidR="00343DFA">
        <w:rPr>
          <w:lang w:val="en-US"/>
        </w:rPr>
        <w:t>n</w:t>
      </w:r>
      <w:r w:rsidR="00496A0E">
        <w:rPr>
          <w:lang w:val="en-US"/>
        </w:rPr>
        <w:t xml:space="preserve"> IAB node </w:t>
      </w:r>
      <w:r w:rsidR="00063185">
        <w:rPr>
          <w:lang w:val="en-US"/>
        </w:rPr>
        <w:t>has similarities</w:t>
      </w:r>
      <w:r w:rsidR="00496A0E">
        <w:rPr>
          <w:lang w:val="en-US"/>
        </w:rPr>
        <w:t xml:space="preserve"> to the UE uplink, this IAB node uplink is still a network node and needs to handle challenges </w:t>
      </w:r>
      <w:r w:rsidR="00831262">
        <w:rPr>
          <w:lang w:val="en-US"/>
        </w:rPr>
        <w:t xml:space="preserve">far greater than </w:t>
      </w:r>
      <w:r w:rsidR="00496A0E">
        <w:rPr>
          <w:lang w:val="en-US"/>
        </w:rPr>
        <w:t xml:space="preserve">what </w:t>
      </w:r>
      <w:r w:rsidR="0046352B">
        <w:rPr>
          <w:lang w:val="en-US"/>
        </w:rPr>
        <w:t xml:space="preserve">a </w:t>
      </w:r>
      <w:r w:rsidR="00496A0E">
        <w:rPr>
          <w:lang w:val="en-US"/>
        </w:rPr>
        <w:t>UE face</w:t>
      </w:r>
      <w:r w:rsidR="0046352B">
        <w:rPr>
          <w:lang w:val="en-US"/>
        </w:rPr>
        <w:t>s</w:t>
      </w:r>
      <w:r w:rsidR="00496A0E">
        <w:rPr>
          <w:lang w:val="en-US"/>
        </w:rPr>
        <w:t xml:space="preserve">. </w:t>
      </w:r>
      <w:r w:rsidR="00EF56A2">
        <w:rPr>
          <w:lang w:val="en-US"/>
        </w:rPr>
        <w:t xml:space="preserve">The </w:t>
      </w:r>
      <w:r w:rsidR="00CA72FB">
        <w:rPr>
          <w:lang w:val="en-US"/>
        </w:rPr>
        <w:t xml:space="preserve">existing </w:t>
      </w:r>
      <w:r w:rsidR="007E43BA">
        <w:rPr>
          <w:lang w:val="en-US"/>
        </w:rPr>
        <w:t xml:space="preserve">procedures </w:t>
      </w:r>
      <w:r w:rsidR="00EF56A2">
        <w:rPr>
          <w:lang w:val="en-US"/>
        </w:rPr>
        <w:t xml:space="preserve">for UE might not always </w:t>
      </w:r>
      <w:r w:rsidR="00AB5654">
        <w:rPr>
          <w:lang w:val="en-US"/>
        </w:rPr>
        <w:t>be suitable for network nodes</w:t>
      </w:r>
      <w:r w:rsidR="00571559">
        <w:rPr>
          <w:lang w:val="en-US"/>
        </w:rPr>
        <w:t xml:space="preserve">. On the other hand, </w:t>
      </w:r>
      <w:r w:rsidR="00355FAC">
        <w:rPr>
          <w:lang w:val="en-US"/>
        </w:rPr>
        <w:t>specifying procedures</w:t>
      </w:r>
      <w:r w:rsidR="00AB5654">
        <w:rPr>
          <w:lang w:val="en-US"/>
        </w:rPr>
        <w:t xml:space="preserve"> </w:t>
      </w:r>
      <w:r w:rsidR="00355FAC">
        <w:rPr>
          <w:lang w:val="en-US"/>
        </w:rPr>
        <w:t xml:space="preserve">for </w:t>
      </w:r>
      <w:r w:rsidR="00AB5654">
        <w:rPr>
          <w:lang w:val="en-US"/>
        </w:rPr>
        <w:t xml:space="preserve">network node </w:t>
      </w:r>
      <w:r w:rsidR="00CB4DC9">
        <w:rPr>
          <w:lang w:val="en-US"/>
        </w:rPr>
        <w:t>would be</w:t>
      </w:r>
      <w:r w:rsidR="00D6512F">
        <w:rPr>
          <w:lang w:val="en-US"/>
        </w:rPr>
        <w:t>come</w:t>
      </w:r>
      <w:r w:rsidR="00CB4DC9">
        <w:rPr>
          <w:lang w:val="en-US"/>
        </w:rPr>
        <w:t xml:space="preserve"> too </w:t>
      </w:r>
      <w:r w:rsidR="002C50B6">
        <w:rPr>
          <w:lang w:val="en-US"/>
        </w:rPr>
        <w:t>comple</w:t>
      </w:r>
      <w:r w:rsidR="006B4060">
        <w:rPr>
          <w:lang w:val="en-US"/>
        </w:rPr>
        <w:t>x</w:t>
      </w:r>
      <w:r w:rsidR="007E43BA">
        <w:rPr>
          <w:lang w:val="en-US"/>
        </w:rPr>
        <w:t xml:space="preserve"> as they </w:t>
      </w:r>
      <w:r w:rsidR="00496A0E">
        <w:rPr>
          <w:lang w:val="en-US"/>
        </w:rPr>
        <w:t>depend</w:t>
      </w:r>
      <w:r w:rsidR="007E43BA">
        <w:rPr>
          <w:lang w:val="en-US"/>
        </w:rPr>
        <w:t xml:space="preserve"> </w:t>
      </w:r>
      <w:r w:rsidR="003F792F">
        <w:rPr>
          <w:lang w:val="en-US"/>
        </w:rPr>
        <w:t xml:space="preserve">on </w:t>
      </w:r>
      <w:r w:rsidR="000F170C">
        <w:rPr>
          <w:lang w:val="en-US"/>
        </w:rPr>
        <w:t>several factors</w:t>
      </w:r>
      <w:r w:rsidR="003F792F">
        <w:rPr>
          <w:lang w:val="en-US"/>
        </w:rPr>
        <w:t xml:space="preserve">, such as </w:t>
      </w:r>
      <w:r w:rsidR="00FB3DBB">
        <w:rPr>
          <w:lang w:val="en-US"/>
        </w:rPr>
        <w:t xml:space="preserve">network </w:t>
      </w:r>
      <w:r w:rsidR="007E43BA">
        <w:rPr>
          <w:lang w:val="en-US"/>
        </w:rPr>
        <w:t>load</w:t>
      </w:r>
      <w:r w:rsidR="00FB3DBB">
        <w:rPr>
          <w:lang w:val="en-US"/>
        </w:rPr>
        <w:t xml:space="preserve">, </w:t>
      </w:r>
      <w:r w:rsidR="003B756C">
        <w:rPr>
          <w:lang w:val="en-US"/>
        </w:rPr>
        <w:t xml:space="preserve">network </w:t>
      </w:r>
      <w:r w:rsidR="00FB3DBB">
        <w:rPr>
          <w:lang w:val="en-US"/>
        </w:rPr>
        <w:t>resource</w:t>
      </w:r>
      <w:r w:rsidR="003B756C">
        <w:rPr>
          <w:lang w:val="en-US"/>
        </w:rPr>
        <w:t xml:space="preserve"> control mechanisms, </w:t>
      </w:r>
      <w:r w:rsidR="003F792F">
        <w:rPr>
          <w:lang w:val="en-US"/>
        </w:rPr>
        <w:t xml:space="preserve">and </w:t>
      </w:r>
      <w:r w:rsidR="007E43BA">
        <w:rPr>
          <w:lang w:val="en-US"/>
        </w:rPr>
        <w:t>other network strategies.</w:t>
      </w:r>
      <w:r w:rsidR="004440C0">
        <w:rPr>
          <w:lang w:val="en-US"/>
        </w:rPr>
        <w:t xml:space="preserve"> Thus, the network</w:t>
      </w:r>
      <w:r w:rsidR="0086121C">
        <w:rPr>
          <w:lang w:val="en-US"/>
        </w:rPr>
        <w:t xml:space="preserve">, </w:t>
      </w:r>
      <w:r w:rsidR="004440C0">
        <w:rPr>
          <w:lang w:val="en-US"/>
        </w:rPr>
        <w:t>IAB node</w:t>
      </w:r>
      <w:r w:rsidR="0086121C">
        <w:rPr>
          <w:lang w:val="en-US"/>
        </w:rPr>
        <w:t xml:space="preserve">, </w:t>
      </w:r>
      <w:r w:rsidR="004440C0">
        <w:rPr>
          <w:lang w:val="en-US"/>
        </w:rPr>
        <w:t xml:space="preserve">should have flexibility </w:t>
      </w:r>
      <w:r w:rsidR="007111BD">
        <w:rPr>
          <w:lang w:val="en-US"/>
        </w:rPr>
        <w:t>when it comes to</w:t>
      </w:r>
      <w:r w:rsidR="00D11251">
        <w:rPr>
          <w:lang w:val="en-US"/>
        </w:rPr>
        <w:t xml:space="preserve"> scheduling </w:t>
      </w:r>
      <w:r w:rsidR="00816EC1">
        <w:rPr>
          <w:lang w:val="en-US"/>
        </w:rPr>
        <w:t>tools</w:t>
      </w:r>
      <w:r w:rsidR="00986AB6">
        <w:rPr>
          <w:lang w:val="en-US"/>
        </w:rPr>
        <w:t>,</w:t>
      </w:r>
      <w:r w:rsidR="00816EC1">
        <w:rPr>
          <w:lang w:val="en-US"/>
        </w:rPr>
        <w:t xml:space="preserve"> </w:t>
      </w:r>
      <w:r w:rsidR="00D11251">
        <w:rPr>
          <w:lang w:val="en-US"/>
        </w:rPr>
        <w:t xml:space="preserve">i.e. SR, BSR, and </w:t>
      </w:r>
      <w:r w:rsidR="00816EC1">
        <w:rPr>
          <w:lang w:val="en-US"/>
        </w:rPr>
        <w:t xml:space="preserve">LCP </w:t>
      </w:r>
      <w:r w:rsidR="002775E1">
        <w:rPr>
          <w:lang w:val="en-US"/>
        </w:rPr>
        <w:t>procedure</w:t>
      </w:r>
      <w:r w:rsidR="00816EC1">
        <w:rPr>
          <w:lang w:val="en-US"/>
        </w:rPr>
        <w:t xml:space="preserve">. </w:t>
      </w:r>
    </w:p>
    <w:p w14:paraId="5D814AD9" w14:textId="3803DB8C" w:rsidR="00CD393D" w:rsidRDefault="00CD393D" w:rsidP="00CD393D">
      <w:pPr>
        <w:pStyle w:val="BodyText"/>
        <w:rPr>
          <w:lang w:val="en-US"/>
        </w:rPr>
      </w:pPr>
    </w:p>
    <w:p w14:paraId="674F10DD" w14:textId="63D8A3A3" w:rsidR="004E337B" w:rsidRPr="00D33552" w:rsidRDefault="00594783" w:rsidP="0065627B">
      <w:pPr>
        <w:pStyle w:val="Proposal"/>
        <w:overflowPunct/>
        <w:autoSpaceDE/>
        <w:autoSpaceDN/>
        <w:adjustRightInd/>
        <w:spacing w:line="259" w:lineRule="auto"/>
        <w:jc w:val="left"/>
        <w:textAlignment w:val="auto"/>
        <w:rPr>
          <w:lang w:val="en-US"/>
        </w:rPr>
      </w:pPr>
      <w:bookmarkStart w:id="3" w:name="_Toc1058512"/>
      <w:bookmarkStart w:id="4" w:name="_Toc525490693"/>
      <w:bookmarkStart w:id="5" w:name="_Toc524107896"/>
      <w:bookmarkStart w:id="6" w:name="_Toc524108179"/>
      <w:bookmarkStart w:id="7" w:name="_Toc525489820"/>
      <w:bookmarkStart w:id="8" w:name="_Toc525810034"/>
      <w:bookmarkStart w:id="9" w:name="_Toc525832409"/>
      <w:bookmarkStart w:id="10" w:name="_Toc525858876"/>
      <w:bookmarkEnd w:id="2"/>
      <w:r>
        <w:rPr>
          <w:lang w:val="en-US"/>
        </w:rPr>
        <w:t>LCP procedure and t</w:t>
      </w:r>
      <w:r w:rsidR="00E74424">
        <w:rPr>
          <w:lang w:val="en-US"/>
        </w:rPr>
        <w:t xml:space="preserve">riggering criteria for </w:t>
      </w:r>
      <w:r w:rsidR="009552C5" w:rsidRPr="00D33552">
        <w:rPr>
          <w:lang w:val="en-US"/>
        </w:rPr>
        <w:t xml:space="preserve">SR/BSR </w:t>
      </w:r>
      <w:r w:rsidR="00E74424">
        <w:rPr>
          <w:lang w:val="en-US"/>
        </w:rPr>
        <w:t xml:space="preserve">in IAB networks should </w:t>
      </w:r>
      <w:r w:rsidR="00C8795A">
        <w:rPr>
          <w:lang w:val="en-US"/>
        </w:rPr>
        <w:t>be</w:t>
      </w:r>
      <w:r w:rsidR="00C93BB3">
        <w:rPr>
          <w:lang w:val="en-US"/>
        </w:rPr>
        <w:t xml:space="preserve"> </w:t>
      </w:r>
      <w:r w:rsidR="00D90FD1">
        <w:rPr>
          <w:lang w:val="en-US"/>
        </w:rPr>
        <w:t xml:space="preserve">flexible </w:t>
      </w:r>
      <w:r w:rsidR="000A0902">
        <w:rPr>
          <w:lang w:val="en-US"/>
        </w:rPr>
        <w:t xml:space="preserve">enough </w:t>
      </w:r>
      <w:r w:rsidR="00D90FD1">
        <w:rPr>
          <w:lang w:val="en-US"/>
        </w:rPr>
        <w:t xml:space="preserve">to </w:t>
      </w:r>
      <w:r w:rsidR="00D77DE4">
        <w:rPr>
          <w:lang w:val="en-US"/>
        </w:rPr>
        <w:t>handle</w:t>
      </w:r>
      <w:r w:rsidR="00DE2D64">
        <w:rPr>
          <w:lang w:val="en-US"/>
        </w:rPr>
        <w:t xml:space="preserve"> the </w:t>
      </w:r>
      <w:r w:rsidR="00C8121C">
        <w:rPr>
          <w:lang w:val="en-US"/>
        </w:rPr>
        <w:t xml:space="preserve">changing </w:t>
      </w:r>
      <w:r w:rsidR="00580037">
        <w:rPr>
          <w:lang w:val="en-US"/>
        </w:rPr>
        <w:t>traffic and network conditions.</w:t>
      </w:r>
      <w:bookmarkEnd w:id="3"/>
      <w:r w:rsidR="00580037">
        <w:rPr>
          <w:lang w:val="en-US"/>
        </w:rPr>
        <w:t xml:space="preserve"> </w:t>
      </w:r>
      <w:bookmarkEnd w:id="4"/>
      <w:bookmarkEnd w:id="5"/>
      <w:bookmarkEnd w:id="6"/>
      <w:bookmarkEnd w:id="7"/>
      <w:bookmarkEnd w:id="8"/>
      <w:bookmarkEnd w:id="9"/>
      <w:bookmarkEnd w:id="10"/>
    </w:p>
    <w:p w14:paraId="334DB772" w14:textId="77777777" w:rsidR="00C01F33" w:rsidRPr="00CE0424" w:rsidRDefault="00F12B1D" w:rsidP="00CE0424">
      <w:pPr>
        <w:pStyle w:val="Heading1"/>
      </w:pPr>
      <w:r>
        <w:lastRenderedPageBreak/>
        <w:t>4</w:t>
      </w:r>
      <w:r>
        <w:tab/>
      </w:r>
      <w:r w:rsidR="00C01F33" w:rsidRPr="00CE0424">
        <w:t>Conclusion</w:t>
      </w:r>
    </w:p>
    <w:p w14:paraId="2ED9109E" w14:textId="4CEA5C9E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A0FCFFB" w14:textId="08A64F44" w:rsidR="00D77DE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58512" w:history="1">
        <w:r w:rsidR="00D77DE4" w:rsidRPr="007C4092">
          <w:rPr>
            <w:rStyle w:val="Hyperlink"/>
            <w:noProof/>
            <w:lang w:val="en-US"/>
          </w:rPr>
          <w:t>Proposal 1</w:t>
        </w:r>
        <w:r w:rsidR="00D77DE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77DE4" w:rsidRPr="007C4092">
          <w:rPr>
            <w:rStyle w:val="Hyperlink"/>
            <w:noProof/>
            <w:lang w:val="en-US"/>
          </w:rPr>
          <w:t>LCP procedure and triggering criteria for SR/BSR in IAB networks should be flexible enough to handle the changing traffic and network conditions.</w:t>
        </w:r>
      </w:hyperlink>
    </w:p>
    <w:p w14:paraId="5A834946" w14:textId="65B285DF" w:rsidR="006E1C82" w:rsidRPr="00CE0424" w:rsidRDefault="006E1C82" w:rsidP="00AA4FCB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  <w:lang w:val="en-US"/>
        </w:rPr>
        <w:fldChar w:fldCharType="end"/>
      </w:r>
      <w:r w:rsidRPr="00CE0424">
        <w:rPr>
          <w:bCs/>
        </w:rPr>
        <w:t xml:space="preserve"> </w:t>
      </w:r>
    </w:p>
    <w:p w14:paraId="01ED8DE4" w14:textId="77777777" w:rsidR="00F507D1" w:rsidRPr="00CE0424" w:rsidRDefault="00F12B1D" w:rsidP="00CE0424">
      <w:pPr>
        <w:pStyle w:val="Heading1"/>
      </w:pPr>
      <w:bookmarkStart w:id="11" w:name="_In-sequence_SDU_delivery"/>
      <w:bookmarkEnd w:id="11"/>
      <w:r>
        <w:t>5</w:t>
      </w:r>
      <w:r>
        <w:tab/>
      </w:r>
      <w:r w:rsidR="00F507D1" w:rsidRPr="00CE0424">
        <w:t>References</w:t>
      </w:r>
    </w:p>
    <w:p w14:paraId="11691D27" w14:textId="455C2DA1" w:rsidR="005F3025" w:rsidRPr="00CE0424" w:rsidRDefault="009A42EF" w:rsidP="00D33552">
      <w:pPr>
        <w:pStyle w:val="Reference"/>
      </w:pPr>
      <w:bookmarkStart w:id="12" w:name="_Ref174151459"/>
      <w:bookmarkStart w:id="13" w:name="_Ref189809556"/>
      <w:r w:rsidRPr="009A42EF">
        <w:t>3GPP TR 38.874 V16.0.0 (2018-12)</w:t>
      </w:r>
      <w:r w:rsidR="006A386B">
        <w:t>.</w:t>
      </w:r>
    </w:p>
    <w:bookmarkEnd w:id="12"/>
    <w:bookmarkEnd w:id="13"/>
    <w:p w14:paraId="1A32C998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722B6" w14:textId="77777777" w:rsidR="00EC6381" w:rsidRDefault="00EC6381">
      <w:r>
        <w:separator/>
      </w:r>
    </w:p>
  </w:endnote>
  <w:endnote w:type="continuationSeparator" w:id="0">
    <w:p w14:paraId="41A20BB3" w14:textId="77777777" w:rsidR="00EC6381" w:rsidRDefault="00EC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3E32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CA0F4" w14:textId="77777777" w:rsidR="00EC6381" w:rsidRDefault="00EC6381">
      <w:r>
        <w:separator/>
      </w:r>
    </w:p>
  </w:footnote>
  <w:footnote w:type="continuationSeparator" w:id="0">
    <w:p w14:paraId="631A8FEF" w14:textId="77777777" w:rsidR="00EC6381" w:rsidRDefault="00EC6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5FB2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6D58C1"/>
    <w:multiLevelType w:val="hybridMultilevel"/>
    <w:tmpl w:val="69E294B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24CB5"/>
    <w:multiLevelType w:val="hybridMultilevel"/>
    <w:tmpl w:val="A2CA9246"/>
    <w:lvl w:ilvl="0" w:tplc="5BE85D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47E89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6E34CE"/>
    <w:multiLevelType w:val="hybridMultilevel"/>
    <w:tmpl w:val="5C3C0792"/>
    <w:lvl w:ilvl="0" w:tplc="3B9E711A">
      <w:start w:val="1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C7453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7F31CE"/>
    <w:multiLevelType w:val="hybridMultilevel"/>
    <w:tmpl w:val="BF00D3D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D4238"/>
    <w:multiLevelType w:val="hybridMultilevel"/>
    <w:tmpl w:val="D466DDCA"/>
    <w:lvl w:ilvl="0" w:tplc="B42A58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7C3AA5"/>
    <w:multiLevelType w:val="hybridMultilevel"/>
    <w:tmpl w:val="E6502C3E"/>
    <w:lvl w:ilvl="0" w:tplc="B42A5874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010E9A"/>
    <w:multiLevelType w:val="hybridMultilevel"/>
    <w:tmpl w:val="56FC91B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655F4"/>
    <w:multiLevelType w:val="hybridMultilevel"/>
    <w:tmpl w:val="A11AFFA2"/>
    <w:lvl w:ilvl="0" w:tplc="F57633F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81B1B"/>
    <w:multiLevelType w:val="hybridMultilevel"/>
    <w:tmpl w:val="50C88C70"/>
    <w:lvl w:ilvl="0" w:tplc="F5C08D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C20B0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5324B1"/>
    <w:multiLevelType w:val="hybridMultilevel"/>
    <w:tmpl w:val="B684944E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7B16B6"/>
    <w:multiLevelType w:val="hybridMultilevel"/>
    <w:tmpl w:val="4C62CD0A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0A7D91"/>
    <w:multiLevelType w:val="hybridMultilevel"/>
    <w:tmpl w:val="55923F1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1150AA1"/>
    <w:multiLevelType w:val="hybridMultilevel"/>
    <w:tmpl w:val="05D88146"/>
    <w:lvl w:ilvl="0" w:tplc="54D6FCF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30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0"/>
  </w:num>
  <w:num w:numId="16">
    <w:abstractNumId w:val="31"/>
  </w:num>
  <w:num w:numId="17">
    <w:abstractNumId w:val="8"/>
  </w:num>
  <w:num w:numId="18">
    <w:abstractNumId w:val="9"/>
  </w:num>
  <w:num w:numId="19">
    <w:abstractNumId w:val="4"/>
  </w:num>
  <w:num w:numId="20">
    <w:abstractNumId w:val="37"/>
  </w:num>
  <w:num w:numId="21">
    <w:abstractNumId w:val="17"/>
  </w:num>
  <w:num w:numId="22">
    <w:abstractNumId w:val="35"/>
  </w:num>
  <w:num w:numId="23">
    <w:abstractNumId w:val="29"/>
  </w:num>
  <w:num w:numId="24">
    <w:abstractNumId w:val="7"/>
  </w:num>
  <w:num w:numId="25">
    <w:abstractNumId w:val="5"/>
  </w:num>
  <w:num w:numId="26">
    <w:abstractNumId w:val="11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5"/>
  </w:num>
  <w:num w:numId="32">
    <w:abstractNumId w:val="32"/>
  </w:num>
  <w:num w:numId="33">
    <w:abstractNumId w:val="28"/>
  </w:num>
  <w:num w:numId="34">
    <w:abstractNumId w:val="36"/>
  </w:num>
  <w:num w:numId="35">
    <w:abstractNumId w:val="6"/>
  </w:num>
  <w:num w:numId="36">
    <w:abstractNumId w:val="16"/>
  </w:num>
  <w:num w:numId="37">
    <w:abstractNumId w:val="13"/>
  </w:num>
  <w:num w:numId="38">
    <w:abstractNumId w:val="22"/>
  </w:num>
  <w:num w:numId="3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F9"/>
    <w:rsid w:val="000006E1"/>
    <w:rsid w:val="00002A37"/>
    <w:rsid w:val="0000564C"/>
    <w:rsid w:val="00006446"/>
    <w:rsid w:val="00006896"/>
    <w:rsid w:val="00007CDC"/>
    <w:rsid w:val="00011B28"/>
    <w:rsid w:val="0001539F"/>
    <w:rsid w:val="00015D15"/>
    <w:rsid w:val="0002564D"/>
    <w:rsid w:val="00025ECA"/>
    <w:rsid w:val="000325B8"/>
    <w:rsid w:val="000328F2"/>
    <w:rsid w:val="00034C15"/>
    <w:rsid w:val="00034DFA"/>
    <w:rsid w:val="00036BA1"/>
    <w:rsid w:val="000422E2"/>
    <w:rsid w:val="00042898"/>
    <w:rsid w:val="00042F22"/>
    <w:rsid w:val="000444EF"/>
    <w:rsid w:val="00050B49"/>
    <w:rsid w:val="00052A07"/>
    <w:rsid w:val="000534E3"/>
    <w:rsid w:val="00053A81"/>
    <w:rsid w:val="0005606A"/>
    <w:rsid w:val="00057117"/>
    <w:rsid w:val="000616E7"/>
    <w:rsid w:val="0006267F"/>
    <w:rsid w:val="00063185"/>
    <w:rsid w:val="0006487E"/>
    <w:rsid w:val="00065E1A"/>
    <w:rsid w:val="00067441"/>
    <w:rsid w:val="00077E5F"/>
    <w:rsid w:val="0008036A"/>
    <w:rsid w:val="00081AE6"/>
    <w:rsid w:val="000855EB"/>
    <w:rsid w:val="00085B52"/>
    <w:rsid w:val="00086068"/>
    <w:rsid w:val="000866F2"/>
    <w:rsid w:val="0009009F"/>
    <w:rsid w:val="00091557"/>
    <w:rsid w:val="000924C1"/>
    <w:rsid w:val="000924F0"/>
    <w:rsid w:val="00093474"/>
    <w:rsid w:val="0009510F"/>
    <w:rsid w:val="00095FB6"/>
    <w:rsid w:val="000A0902"/>
    <w:rsid w:val="000A1B7B"/>
    <w:rsid w:val="000A56F2"/>
    <w:rsid w:val="000A798D"/>
    <w:rsid w:val="000B2719"/>
    <w:rsid w:val="000B3A8F"/>
    <w:rsid w:val="000B4AB9"/>
    <w:rsid w:val="000B58C3"/>
    <w:rsid w:val="000B61E9"/>
    <w:rsid w:val="000C1160"/>
    <w:rsid w:val="000C165A"/>
    <w:rsid w:val="000C2E19"/>
    <w:rsid w:val="000D0D07"/>
    <w:rsid w:val="000D1F1B"/>
    <w:rsid w:val="000D4797"/>
    <w:rsid w:val="000D5EF9"/>
    <w:rsid w:val="000E0527"/>
    <w:rsid w:val="000E1E92"/>
    <w:rsid w:val="000F06D6"/>
    <w:rsid w:val="000F0871"/>
    <w:rsid w:val="000F0EB1"/>
    <w:rsid w:val="000F1106"/>
    <w:rsid w:val="000F170C"/>
    <w:rsid w:val="000F3BE9"/>
    <w:rsid w:val="000F3F6C"/>
    <w:rsid w:val="000F4389"/>
    <w:rsid w:val="000F6DF3"/>
    <w:rsid w:val="001005FF"/>
    <w:rsid w:val="001010B8"/>
    <w:rsid w:val="001062FB"/>
    <w:rsid w:val="001063E6"/>
    <w:rsid w:val="001075E0"/>
    <w:rsid w:val="0011185F"/>
    <w:rsid w:val="00113CF4"/>
    <w:rsid w:val="001153EA"/>
    <w:rsid w:val="00115643"/>
    <w:rsid w:val="00116765"/>
    <w:rsid w:val="00120DE7"/>
    <w:rsid w:val="001219F5"/>
    <w:rsid w:val="00121A20"/>
    <w:rsid w:val="0012377F"/>
    <w:rsid w:val="00124314"/>
    <w:rsid w:val="0012562B"/>
    <w:rsid w:val="00126B4A"/>
    <w:rsid w:val="00132FD0"/>
    <w:rsid w:val="001344C0"/>
    <w:rsid w:val="001346FA"/>
    <w:rsid w:val="00135252"/>
    <w:rsid w:val="00136089"/>
    <w:rsid w:val="00137AB5"/>
    <w:rsid w:val="00137F0B"/>
    <w:rsid w:val="00151E23"/>
    <w:rsid w:val="001526E0"/>
    <w:rsid w:val="001551B5"/>
    <w:rsid w:val="00162A24"/>
    <w:rsid w:val="001659C1"/>
    <w:rsid w:val="001662A9"/>
    <w:rsid w:val="00173A8E"/>
    <w:rsid w:val="0017502C"/>
    <w:rsid w:val="00175E06"/>
    <w:rsid w:val="0018143F"/>
    <w:rsid w:val="00181FF8"/>
    <w:rsid w:val="00190AC1"/>
    <w:rsid w:val="0019341A"/>
    <w:rsid w:val="00197DF9"/>
    <w:rsid w:val="001A1987"/>
    <w:rsid w:val="001A1F60"/>
    <w:rsid w:val="001A2564"/>
    <w:rsid w:val="001A6173"/>
    <w:rsid w:val="001A6CBA"/>
    <w:rsid w:val="001A7F61"/>
    <w:rsid w:val="001B0D97"/>
    <w:rsid w:val="001B1197"/>
    <w:rsid w:val="001B5A5D"/>
    <w:rsid w:val="001B74B3"/>
    <w:rsid w:val="001C1CE5"/>
    <w:rsid w:val="001C3D2A"/>
    <w:rsid w:val="001C674A"/>
    <w:rsid w:val="001D51BA"/>
    <w:rsid w:val="001D53E7"/>
    <w:rsid w:val="001D6342"/>
    <w:rsid w:val="001D6D53"/>
    <w:rsid w:val="001D6F10"/>
    <w:rsid w:val="001E004C"/>
    <w:rsid w:val="001E4C7F"/>
    <w:rsid w:val="001E58E2"/>
    <w:rsid w:val="001E7AED"/>
    <w:rsid w:val="001F079A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E80"/>
    <w:rsid w:val="00217A68"/>
    <w:rsid w:val="00220600"/>
    <w:rsid w:val="002224DB"/>
    <w:rsid w:val="00223FCB"/>
    <w:rsid w:val="002252C3"/>
    <w:rsid w:val="0022545C"/>
    <w:rsid w:val="00225C54"/>
    <w:rsid w:val="00230765"/>
    <w:rsid w:val="00230D18"/>
    <w:rsid w:val="002319E4"/>
    <w:rsid w:val="00235632"/>
    <w:rsid w:val="00235872"/>
    <w:rsid w:val="002366BA"/>
    <w:rsid w:val="002414F4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6EA"/>
    <w:rsid w:val="00267C83"/>
    <w:rsid w:val="0027144F"/>
    <w:rsid w:val="00271813"/>
    <w:rsid w:val="00271F3A"/>
    <w:rsid w:val="00273278"/>
    <w:rsid w:val="002737F4"/>
    <w:rsid w:val="002775E1"/>
    <w:rsid w:val="0028050A"/>
    <w:rsid w:val="002805F5"/>
    <w:rsid w:val="00280751"/>
    <w:rsid w:val="00281202"/>
    <w:rsid w:val="0028280A"/>
    <w:rsid w:val="00286ACD"/>
    <w:rsid w:val="00287838"/>
    <w:rsid w:val="002907B5"/>
    <w:rsid w:val="00292128"/>
    <w:rsid w:val="00292EB7"/>
    <w:rsid w:val="0029475D"/>
    <w:rsid w:val="00294917"/>
    <w:rsid w:val="00295AAF"/>
    <w:rsid w:val="00296227"/>
    <w:rsid w:val="00296F44"/>
    <w:rsid w:val="0029777D"/>
    <w:rsid w:val="002A055E"/>
    <w:rsid w:val="002A1D4E"/>
    <w:rsid w:val="002A27A4"/>
    <w:rsid w:val="002A2869"/>
    <w:rsid w:val="002A35A2"/>
    <w:rsid w:val="002B1187"/>
    <w:rsid w:val="002B24D6"/>
    <w:rsid w:val="002B346F"/>
    <w:rsid w:val="002B4D4C"/>
    <w:rsid w:val="002C0686"/>
    <w:rsid w:val="002C41E6"/>
    <w:rsid w:val="002C50B6"/>
    <w:rsid w:val="002D071A"/>
    <w:rsid w:val="002D09F1"/>
    <w:rsid w:val="002D25E2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7C9"/>
    <w:rsid w:val="00311702"/>
    <w:rsid w:val="00311E82"/>
    <w:rsid w:val="00313FD6"/>
    <w:rsid w:val="003143BD"/>
    <w:rsid w:val="00315363"/>
    <w:rsid w:val="00317EFE"/>
    <w:rsid w:val="003203ED"/>
    <w:rsid w:val="00322C9F"/>
    <w:rsid w:val="00324D23"/>
    <w:rsid w:val="00331751"/>
    <w:rsid w:val="00333B02"/>
    <w:rsid w:val="00334579"/>
    <w:rsid w:val="00335858"/>
    <w:rsid w:val="00336BDA"/>
    <w:rsid w:val="0033758A"/>
    <w:rsid w:val="00342BD7"/>
    <w:rsid w:val="00343DFA"/>
    <w:rsid w:val="00345196"/>
    <w:rsid w:val="00346DB5"/>
    <w:rsid w:val="003477B1"/>
    <w:rsid w:val="003532EE"/>
    <w:rsid w:val="00355FAC"/>
    <w:rsid w:val="00357380"/>
    <w:rsid w:val="003576C1"/>
    <w:rsid w:val="003602D9"/>
    <w:rsid w:val="003604CE"/>
    <w:rsid w:val="0036587C"/>
    <w:rsid w:val="00370E47"/>
    <w:rsid w:val="003742AC"/>
    <w:rsid w:val="0037581E"/>
    <w:rsid w:val="00375CE7"/>
    <w:rsid w:val="00377CE1"/>
    <w:rsid w:val="0038431A"/>
    <w:rsid w:val="00385BF0"/>
    <w:rsid w:val="0039355E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68E"/>
    <w:rsid w:val="003B756C"/>
    <w:rsid w:val="003B7FE5"/>
    <w:rsid w:val="003C11C8"/>
    <w:rsid w:val="003C2702"/>
    <w:rsid w:val="003C461B"/>
    <w:rsid w:val="003C6E5F"/>
    <w:rsid w:val="003C7806"/>
    <w:rsid w:val="003C7D46"/>
    <w:rsid w:val="003D109F"/>
    <w:rsid w:val="003D1924"/>
    <w:rsid w:val="003D2478"/>
    <w:rsid w:val="003D3C45"/>
    <w:rsid w:val="003D4832"/>
    <w:rsid w:val="003D5B1F"/>
    <w:rsid w:val="003E15FA"/>
    <w:rsid w:val="003E55E4"/>
    <w:rsid w:val="003E563F"/>
    <w:rsid w:val="003E74E3"/>
    <w:rsid w:val="003F05C7"/>
    <w:rsid w:val="003F2CD4"/>
    <w:rsid w:val="003F3D9D"/>
    <w:rsid w:val="003F6BBE"/>
    <w:rsid w:val="003F792F"/>
    <w:rsid w:val="004000E8"/>
    <w:rsid w:val="00402E2B"/>
    <w:rsid w:val="0040512B"/>
    <w:rsid w:val="00405CA5"/>
    <w:rsid w:val="0040758E"/>
    <w:rsid w:val="00407CD3"/>
    <w:rsid w:val="00410134"/>
    <w:rsid w:val="00410B72"/>
    <w:rsid w:val="00410F18"/>
    <w:rsid w:val="0041263E"/>
    <w:rsid w:val="00413AAC"/>
    <w:rsid w:val="00413E92"/>
    <w:rsid w:val="00420B4D"/>
    <w:rsid w:val="00421105"/>
    <w:rsid w:val="00422AA4"/>
    <w:rsid w:val="004242F4"/>
    <w:rsid w:val="00427248"/>
    <w:rsid w:val="00430096"/>
    <w:rsid w:val="00437447"/>
    <w:rsid w:val="00441A92"/>
    <w:rsid w:val="004431DC"/>
    <w:rsid w:val="004440C0"/>
    <w:rsid w:val="00444F56"/>
    <w:rsid w:val="00446488"/>
    <w:rsid w:val="004517AA"/>
    <w:rsid w:val="00452CAC"/>
    <w:rsid w:val="00456170"/>
    <w:rsid w:val="00457565"/>
    <w:rsid w:val="00457B71"/>
    <w:rsid w:val="0046352B"/>
    <w:rsid w:val="004669E2"/>
    <w:rsid w:val="00467332"/>
    <w:rsid w:val="00470C31"/>
    <w:rsid w:val="00471DE0"/>
    <w:rsid w:val="004734D0"/>
    <w:rsid w:val="0047556B"/>
    <w:rsid w:val="00477768"/>
    <w:rsid w:val="00477DA9"/>
    <w:rsid w:val="00491893"/>
    <w:rsid w:val="00492BC5"/>
    <w:rsid w:val="004964F1"/>
    <w:rsid w:val="00496A0E"/>
    <w:rsid w:val="004A16BC"/>
    <w:rsid w:val="004A2B94"/>
    <w:rsid w:val="004B6F6A"/>
    <w:rsid w:val="004B7C0C"/>
    <w:rsid w:val="004B7D3D"/>
    <w:rsid w:val="004C04E7"/>
    <w:rsid w:val="004C29B5"/>
    <w:rsid w:val="004C2F22"/>
    <w:rsid w:val="004C332E"/>
    <w:rsid w:val="004C3898"/>
    <w:rsid w:val="004D36B1"/>
    <w:rsid w:val="004D7EBD"/>
    <w:rsid w:val="004E2680"/>
    <w:rsid w:val="004E28F9"/>
    <w:rsid w:val="004E337B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0A4"/>
    <w:rsid w:val="005153A7"/>
    <w:rsid w:val="005219CF"/>
    <w:rsid w:val="00530DAD"/>
    <w:rsid w:val="005348A7"/>
    <w:rsid w:val="00534B59"/>
    <w:rsid w:val="00536759"/>
    <w:rsid w:val="00537C62"/>
    <w:rsid w:val="00543509"/>
    <w:rsid w:val="00546970"/>
    <w:rsid w:val="00552F9F"/>
    <w:rsid w:val="00554E19"/>
    <w:rsid w:val="0056121F"/>
    <w:rsid w:val="00565AA8"/>
    <w:rsid w:val="00571559"/>
    <w:rsid w:val="00572505"/>
    <w:rsid w:val="00576571"/>
    <w:rsid w:val="00580037"/>
    <w:rsid w:val="00582809"/>
    <w:rsid w:val="0058798C"/>
    <w:rsid w:val="005900FA"/>
    <w:rsid w:val="005935A4"/>
    <w:rsid w:val="00593CAD"/>
    <w:rsid w:val="005941D4"/>
    <w:rsid w:val="00594783"/>
    <w:rsid w:val="005948C2"/>
    <w:rsid w:val="00595DCA"/>
    <w:rsid w:val="0059779B"/>
    <w:rsid w:val="00597E56"/>
    <w:rsid w:val="005A209A"/>
    <w:rsid w:val="005A5E8B"/>
    <w:rsid w:val="005A662D"/>
    <w:rsid w:val="005B1409"/>
    <w:rsid w:val="005B35D7"/>
    <w:rsid w:val="005B392A"/>
    <w:rsid w:val="005B3AA3"/>
    <w:rsid w:val="005B6F83"/>
    <w:rsid w:val="005B7C5B"/>
    <w:rsid w:val="005C14B2"/>
    <w:rsid w:val="005C729A"/>
    <w:rsid w:val="005C74FB"/>
    <w:rsid w:val="005D1602"/>
    <w:rsid w:val="005D3900"/>
    <w:rsid w:val="005D4A60"/>
    <w:rsid w:val="005D5A1C"/>
    <w:rsid w:val="005D7129"/>
    <w:rsid w:val="005E2848"/>
    <w:rsid w:val="005E385F"/>
    <w:rsid w:val="005E5B81"/>
    <w:rsid w:val="005F171E"/>
    <w:rsid w:val="005F2CB1"/>
    <w:rsid w:val="005F3025"/>
    <w:rsid w:val="005F618C"/>
    <w:rsid w:val="005F70BD"/>
    <w:rsid w:val="0060283C"/>
    <w:rsid w:val="00604F14"/>
    <w:rsid w:val="006052EE"/>
    <w:rsid w:val="0060603A"/>
    <w:rsid w:val="0060605E"/>
    <w:rsid w:val="00611B83"/>
    <w:rsid w:val="00613257"/>
    <w:rsid w:val="00620A71"/>
    <w:rsid w:val="00620D80"/>
    <w:rsid w:val="006234A6"/>
    <w:rsid w:val="00624D6F"/>
    <w:rsid w:val="00624EE1"/>
    <w:rsid w:val="006255E7"/>
    <w:rsid w:val="00630001"/>
    <w:rsid w:val="006311B3"/>
    <w:rsid w:val="00631F7B"/>
    <w:rsid w:val="0063284C"/>
    <w:rsid w:val="00634B4C"/>
    <w:rsid w:val="006352BD"/>
    <w:rsid w:val="00636398"/>
    <w:rsid w:val="006365BD"/>
    <w:rsid w:val="006368D3"/>
    <w:rsid w:val="006377EC"/>
    <w:rsid w:val="0064151F"/>
    <w:rsid w:val="00641533"/>
    <w:rsid w:val="0064208D"/>
    <w:rsid w:val="00643475"/>
    <w:rsid w:val="0064396A"/>
    <w:rsid w:val="0064624E"/>
    <w:rsid w:val="006478FE"/>
    <w:rsid w:val="00650AB9"/>
    <w:rsid w:val="00655733"/>
    <w:rsid w:val="00655ACD"/>
    <w:rsid w:val="00656A92"/>
    <w:rsid w:val="00656DDE"/>
    <w:rsid w:val="0066011D"/>
    <w:rsid w:val="00660556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C86"/>
    <w:rsid w:val="00683ECE"/>
    <w:rsid w:val="00694799"/>
    <w:rsid w:val="00695FC2"/>
    <w:rsid w:val="00696949"/>
    <w:rsid w:val="00697052"/>
    <w:rsid w:val="0069768F"/>
    <w:rsid w:val="006A386B"/>
    <w:rsid w:val="006A46FB"/>
    <w:rsid w:val="006A5216"/>
    <w:rsid w:val="006A5E28"/>
    <w:rsid w:val="006A697B"/>
    <w:rsid w:val="006A7AFF"/>
    <w:rsid w:val="006B1816"/>
    <w:rsid w:val="006B2099"/>
    <w:rsid w:val="006B4060"/>
    <w:rsid w:val="006B50CF"/>
    <w:rsid w:val="006B6A13"/>
    <w:rsid w:val="006C03B8"/>
    <w:rsid w:val="006C5EC9"/>
    <w:rsid w:val="006C6059"/>
    <w:rsid w:val="006C7522"/>
    <w:rsid w:val="006D0AF4"/>
    <w:rsid w:val="006D6F08"/>
    <w:rsid w:val="006E062C"/>
    <w:rsid w:val="006E0D94"/>
    <w:rsid w:val="006E1C82"/>
    <w:rsid w:val="006E21F0"/>
    <w:rsid w:val="006E28B7"/>
    <w:rsid w:val="006E2A9B"/>
    <w:rsid w:val="006E3310"/>
    <w:rsid w:val="006E4E39"/>
    <w:rsid w:val="006E565E"/>
    <w:rsid w:val="006E673D"/>
    <w:rsid w:val="006E7BA2"/>
    <w:rsid w:val="006E7D3B"/>
    <w:rsid w:val="006F1B70"/>
    <w:rsid w:val="006F341D"/>
    <w:rsid w:val="006F38A6"/>
    <w:rsid w:val="006F3CDE"/>
    <w:rsid w:val="006F58D4"/>
    <w:rsid w:val="006F6582"/>
    <w:rsid w:val="00700793"/>
    <w:rsid w:val="0070346E"/>
    <w:rsid w:val="00704EDB"/>
    <w:rsid w:val="00706101"/>
    <w:rsid w:val="00707072"/>
    <w:rsid w:val="00707D61"/>
    <w:rsid w:val="007111BD"/>
    <w:rsid w:val="00712287"/>
    <w:rsid w:val="00712772"/>
    <w:rsid w:val="007148D3"/>
    <w:rsid w:val="00715B9A"/>
    <w:rsid w:val="0072019F"/>
    <w:rsid w:val="007257D0"/>
    <w:rsid w:val="00726116"/>
    <w:rsid w:val="00726EA6"/>
    <w:rsid w:val="00727208"/>
    <w:rsid w:val="00727680"/>
    <w:rsid w:val="0072786B"/>
    <w:rsid w:val="007348B1"/>
    <w:rsid w:val="007362A6"/>
    <w:rsid w:val="00736D7D"/>
    <w:rsid w:val="00740854"/>
    <w:rsid w:val="00740E58"/>
    <w:rsid w:val="007414C9"/>
    <w:rsid w:val="0074254F"/>
    <w:rsid w:val="007445A0"/>
    <w:rsid w:val="0074524B"/>
    <w:rsid w:val="00747D8B"/>
    <w:rsid w:val="00750D85"/>
    <w:rsid w:val="00751228"/>
    <w:rsid w:val="007571E1"/>
    <w:rsid w:val="00757FE5"/>
    <w:rsid w:val="00760459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290"/>
    <w:rsid w:val="00783673"/>
    <w:rsid w:val="00783799"/>
    <w:rsid w:val="00784784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228"/>
    <w:rsid w:val="007C05DD"/>
    <w:rsid w:val="007C32E8"/>
    <w:rsid w:val="007C3D18"/>
    <w:rsid w:val="007C60BF"/>
    <w:rsid w:val="007C6A07"/>
    <w:rsid w:val="007C75A1"/>
    <w:rsid w:val="007C77A5"/>
    <w:rsid w:val="007D04E5"/>
    <w:rsid w:val="007D5901"/>
    <w:rsid w:val="007D6148"/>
    <w:rsid w:val="007D7526"/>
    <w:rsid w:val="007E43BA"/>
    <w:rsid w:val="007E4610"/>
    <w:rsid w:val="007E4715"/>
    <w:rsid w:val="007E505B"/>
    <w:rsid w:val="007E7091"/>
    <w:rsid w:val="007F661F"/>
    <w:rsid w:val="00802307"/>
    <w:rsid w:val="00803FAE"/>
    <w:rsid w:val="0080605F"/>
    <w:rsid w:val="00807786"/>
    <w:rsid w:val="00810F8C"/>
    <w:rsid w:val="008115E8"/>
    <w:rsid w:val="00811FCB"/>
    <w:rsid w:val="008158D6"/>
    <w:rsid w:val="00816EC1"/>
    <w:rsid w:val="00817196"/>
    <w:rsid w:val="008235DB"/>
    <w:rsid w:val="00824AB4"/>
    <w:rsid w:val="00825C42"/>
    <w:rsid w:val="00825D25"/>
    <w:rsid w:val="00827D6F"/>
    <w:rsid w:val="00831262"/>
    <w:rsid w:val="00831BEB"/>
    <w:rsid w:val="008376AC"/>
    <w:rsid w:val="00840DBD"/>
    <w:rsid w:val="008444E8"/>
    <w:rsid w:val="00844E80"/>
    <w:rsid w:val="00845761"/>
    <w:rsid w:val="00846295"/>
    <w:rsid w:val="00846FE7"/>
    <w:rsid w:val="008541B0"/>
    <w:rsid w:val="00856911"/>
    <w:rsid w:val="0086121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A5E"/>
    <w:rsid w:val="00885FD9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33D"/>
    <w:rsid w:val="008B51A0"/>
    <w:rsid w:val="008B592A"/>
    <w:rsid w:val="008B7B5C"/>
    <w:rsid w:val="008C0C99"/>
    <w:rsid w:val="008C2017"/>
    <w:rsid w:val="008C4958"/>
    <w:rsid w:val="008C4BAA"/>
    <w:rsid w:val="008C53EB"/>
    <w:rsid w:val="008C6AE8"/>
    <w:rsid w:val="008C7573"/>
    <w:rsid w:val="008D00A5"/>
    <w:rsid w:val="008D34F1"/>
    <w:rsid w:val="008D39D8"/>
    <w:rsid w:val="008D64AC"/>
    <w:rsid w:val="008D6D1A"/>
    <w:rsid w:val="008D7401"/>
    <w:rsid w:val="008E065E"/>
    <w:rsid w:val="008E0927"/>
    <w:rsid w:val="008E0EAC"/>
    <w:rsid w:val="008E1909"/>
    <w:rsid w:val="008F1B93"/>
    <w:rsid w:val="008F1EAB"/>
    <w:rsid w:val="008F33DC"/>
    <w:rsid w:val="008F477F"/>
    <w:rsid w:val="009000EC"/>
    <w:rsid w:val="00902350"/>
    <w:rsid w:val="0090336B"/>
    <w:rsid w:val="009053AA"/>
    <w:rsid w:val="00906939"/>
    <w:rsid w:val="00910B7D"/>
    <w:rsid w:val="00911DFB"/>
    <w:rsid w:val="009139D9"/>
    <w:rsid w:val="00914AD8"/>
    <w:rsid w:val="00914E6B"/>
    <w:rsid w:val="00915765"/>
    <w:rsid w:val="00916079"/>
    <w:rsid w:val="009170C0"/>
    <w:rsid w:val="00917CE9"/>
    <w:rsid w:val="0092005A"/>
    <w:rsid w:val="00920BF2"/>
    <w:rsid w:val="00922010"/>
    <w:rsid w:val="00927C72"/>
    <w:rsid w:val="00931BD9"/>
    <w:rsid w:val="00932936"/>
    <w:rsid w:val="009368F3"/>
    <w:rsid w:val="009402FE"/>
    <w:rsid w:val="00941636"/>
    <w:rsid w:val="00943742"/>
    <w:rsid w:val="00943A42"/>
    <w:rsid w:val="00945C05"/>
    <w:rsid w:val="00946945"/>
    <w:rsid w:val="00947713"/>
    <w:rsid w:val="00950DE7"/>
    <w:rsid w:val="00953920"/>
    <w:rsid w:val="00953D47"/>
    <w:rsid w:val="009546FF"/>
    <w:rsid w:val="009552C5"/>
    <w:rsid w:val="0095681E"/>
    <w:rsid w:val="009572D4"/>
    <w:rsid w:val="00961921"/>
    <w:rsid w:val="00961A5D"/>
    <w:rsid w:val="0096272C"/>
    <w:rsid w:val="0096430A"/>
    <w:rsid w:val="0096554B"/>
    <w:rsid w:val="0096584A"/>
    <w:rsid w:val="00971F08"/>
    <w:rsid w:val="00972DB7"/>
    <w:rsid w:val="0097603D"/>
    <w:rsid w:val="00976949"/>
    <w:rsid w:val="00980477"/>
    <w:rsid w:val="009828E3"/>
    <w:rsid w:val="00985253"/>
    <w:rsid w:val="009853B3"/>
    <w:rsid w:val="00986AB6"/>
    <w:rsid w:val="00990630"/>
    <w:rsid w:val="00991761"/>
    <w:rsid w:val="009926E1"/>
    <w:rsid w:val="00993828"/>
    <w:rsid w:val="00994DCA"/>
    <w:rsid w:val="009960EC"/>
    <w:rsid w:val="009970DD"/>
    <w:rsid w:val="00997757"/>
    <w:rsid w:val="009A0FBA"/>
    <w:rsid w:val="009A1601"/>
    <w:rsid w:val="009A3BB6"/>
    <w:rsid w:val="009A42EF"/>
    <w:rsid w:val="009A462D"/>
    <w:rsid w:val="009A5CBA"/>
    <w:rsid w:val="009A78B5"/>
    <w:rsid w:val="009B0587"/>
    <w:rsid w:val="009B1F30"/>
    <w:rsid w:val="009B3AC2"/>
    <w:rsid w:val="009B4DF4"/>
    <w:rsid w:val="009B564E"/>
    <w:rsid w:val="009B7E87"/>
    <w:rsid w:val="009C0169"/>
    <w:rsid w:val="009C3ADD"/>
    <w:rsid w:val="009C403E"/>
    <w:rsid w:val="009C5C82"/>
    <w:rsid w:val="009D4FF0"/>
    <w:rsid w:val="009D703C"/>
    <w:rsid w:val="009D718F"/>
    <w:rsid w:val="009E068F"/>
    <w:rsid w:val="009E14E0"/>
    <w:rsid w:val="009E35DB"/>
    <w:rsid w:val="009E47A3"/>
    <w:rsid w:val="009E4959"/>
    <w:rsid w:val="009F08F3"/>
    <w:rsid w:val="009F344F"/>
    <w:rsid w:val="00A01C98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0B94"/>
    <w:rsid w:val="00A3448A"/>
    <w:rsid w:val="00A35940"/>
    <w:rsid w:val="00A36297"/>
    <w:rsid w:val="00A36C9A"/>
    <w:rsid w:val="00A41E2B"/>
    <w:rsid w:val="00A45B74"/>
    <w:rsid w:val="00A52E1D"/>
    <w:rsid w:val="00A613AF"/>
    <w:rsid w:val="00A61499"/>
    <w:rsid w:val="00A61980"/>
    <w:rsid w:val="00A62A77"/>
    <w:rsid w:val="00A62DAB"/>
    <w:rsid w:val="00A63483"/>
    <w:rsid w:val="00A657D7"/>
    <w:rsid w:val="00A660AC"/>
    <w:rsid w:val="00A67E6C"/>
    <w:rsid w:val="00A71B99"/>
    <w:rsid w:val="00A739D0"/>
    <w:rsid w:val="00A761D4"/>
    <w:rsid w:val="00A76EAB"/>
    <w:rsid w:val="00A77EC4"/>
    <w:rsid w:val="00A92879"/>
    <w:rsid w:val="00A9442A"/>
    <w:rsid w:val="00AA016F"/>
    <w:rsid w:val="00AA1ED6"/>
    <w:rsid w:val="00AA4FCB"/>
    <w:rsid w:val="00AA51D6"/>
    <w:rsid w:val="00AA69CF"/>
    <w:rsid w:val="00AB0BC8"/>
    <w:rsid w:val="00AB11CA"/>
    <w:rsid w:val="00AB14D9"/>
    <w:rsid w:val="00AB465C"/>
    <w:rsid w:val="00AB4AB8"/>
    <w:rsid w:val="00AB5654"/>
    <w:rsid w:val="00AB655E"/>
    <w:rsid w:val="00AC007F"/>
    <w:rsid w:val="00AC0F68"/>
    <w:rsid w:val="00AC2ECD"/>
    <w:rsid w:val="00AC3119"/>
    <w:rsid w:val="00AC49FB"/>
    <w:rsid w:val="00AC5A10"/>
    <w:rsid w:val="00AC79CB"/>
    <w:rsid w:val="00AD0AA3"/>
    <w:rsid w:val="00AD3F94"/>
    <w:rsid w:val="00AD4A5A"/>
    <w:rsid w:val="00AE27AC"/>
    <w:rsid w:val="00AE40E0"/>
    <w:rsid w:val="00AE4DBA"/>
    <w:rsid w:val="00AE4F07"/>
    <w:rsid w:val="00AF1294"/>
    <w:rsid w:val="00AF1C5D"/>
    <w:rsid w:val="00AF42D7"/>
    <w:rsid w:val="00B006FE"/>
    <w:rsid w:val="00B007CB"/>
    <w:rsid w:val="00B02AA9"/>
    <w:rsid w:val="00B02FA3"/>
    <w:rsid w:val="00B03199"/>
    <w:rsid w:val="00B05084"/>
    <w:rsid w:val="00B074FB"/>
    <w:rsid w:val="00B138FE"/>
    <w:rsid w:val="00B14DDF"/>
    <w:rsid w:val="00B157F9"/>
    <w:rsid w:val="00B17754"/>
    <w:rsid w:val="00B20256"/>
    <w:rsid w:val="00B20D09"/>
    <w:rsid w:val="00B2763F"/>
    <w:rsid w:val="00B277C4"/>
    <w:rsid w:val="00B27AAC"/>
    <w:rsid w:val="00B30929"/>
    <w:rsid w:val="00B372AA"/>
    <w:rsid w:val="00B40445"/>
    <w:rsid w:val="00B409E0"/>
    <w:rsid w:val="00B41888"/>
    <w:rsid w:val="00B45A52"/>
    <w:rsid w:val="00B46175"/>
    <w:rsid w:val="00B50460"/>
    <w:rsid w:val="00B548B7"/>
    <w:rsid w:val="00B664C7"/>
    <w:rsid w:val="00B739F6"/>
    <w:rsid w:val="00B80F43"/>
    <w:rsid w:val="00B81A6C"/>
    <w:rsid w:val="00B85DE5"/>
    <w:rsid w:val="00B90F73"/>
    <w:rsid w:val="00B93B59"/>
    <w:rsid w:val="00B93C03"/>
    <w:rsid w:val="00B9406A"/>
    <w:rsid w:val="00B95175"/>
    <w:rsid w:val="00BA2280"/>
    <w:rsid w:val="00BA2A08"/>
    <w:rsid w:val="00BA56D2"/>
    <w:rsid w:val="00BA66F0"/>
    <w:rsid w:val="00BA76E0"/>
    <w:rsid w:val="00BB12FF"/>
    <w:rsid w:val="00BB2A25"/>
    <w:rsid w:val="00BB51E9"/>
    <w:rsid w:val="00BC0FDC"/>
    <w:rsid w:val="00BC3053"/>
    <w:rsid w:val="00BC4D2E"/>
    <w:rsid w:val="00BD2F24"/>
    <w:rsid w:val="00BD48AC"/>
    <w:rsid w:val="00BD5F1A"/>
    <w:rsid w:val="00BD5FFC"/>
    <w:rsid w:val="00BE1234"/>
    <w:rsid w:val="00BE2FA6"/>
    <w:rsid w:val="00BE333F"/>
    <w:rsid w:val="00BE7406"/>
    <w:rsid w:val="00BE7603"/>
    <w:rsid w:val="00BE7A85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1C17"/>
    <w:rsid w:val="00C22527"/>
    <w:rsid w:val="00C279B5"/>
    <w:rsid w:val="00C27C45"/>
    <w:rsid w:val="00C31BC1"/>
    <w:rsid w:val="00C356EA"/>
    <w:rsid w:val="00C3719D"/>
    <w:rsid w:val="00C37CB2"/>
    <w:rsid w:val="00C473A5"/>
    <w:rsid w:val="00C47DB7"/>
    <w:rsid w:val="00C54995"/>
    <w:rsid w:val="00C54D41"/>
    <w:rsid w:val="00C57888"/>
    <w:rsid w:val="00C60783"/>
    <w:rsid w:val="00C644A0"/>
    <w:rsid w:val="00C64672"/>
    <w:rsid w:val="00C65928"/>
    <w:rsid w:val="00C65D98"/>
    <w:rsid w:val="00C70697"/>
    <w:rsid w:val="00C72093"/>
    <w:rsid w:val="00C72AA4"/>
    <w:rsid w:val="00C72EF4"/>
    <w:rsid w:val="00C7388D"/>
    <w:rsid w:val="00C744FE"/>
    <w:rsid w:val="00C75D2F"/>
    <w:rsid w:val="00C767BE"/>
    <w:rsid w:val="00C76E3C"/>
    <w:rsid w:val="00C8121C"/>
    <w:rsid w:val="00C81568"/>
    <w:rsid w:val="00C8795A"/>
    <w:rsid w:val="00C901D2"/>
    <w:rsid w:val="00C9027A"/>
    <w:rsid w:val="00C9068E"/>
    <w:rsid w:val="00C93814"/>
    <w:rsid w:val="00C93BB3"/>
    <w:rsid w:val="00C93C4B"/>
    <w:rsid w:val="00C944AB"/>
    <w:rsid w:val="00C94BFA"/>
    <w:rsid w:val="00C95B40"/>
    <w:rsid w:val="00CA1ED8"/>
    <w:rsid w:val="00CA72FB"/>
    <w:rsid w:val="00CB1F63"/>
    <w:rsid w:val="00CB4DC9"/>
    <w:rsid w:val="00CB7170"/>
    <w:rsid w:val="00CC040E"/>
    <w:rsid w:val="00CC111F"/>
    <w:rsid w:val="00CC2011"/>
    <w:rsid w:val="00CC3EA0"/>
    <w:rsid w:val="00CC7A60"/>
    <w:rsid w:val="00CC7B45"/>
    <w:rsid w:val="00CD06A4"/>
    <w:rsid w:val="00CD1188"/>
    <w:rsid w:val="00CD2ED1"/>
    <w:rsid w:val="00CD337B"/>
    <w:rsid w:val="00CD393D"/>
    <w:rsid w:val="00CE02AB"/>
    <w:rsid w:val="00CE0424"/>
    <w:rsid w:val="00CE046D"/>
    <w:rsid w:val="00CE34F8"/>
    <w:rsid w:val="00CE7561"/>
    <w:rsid w:val="00CF1354"/>
    <w:rsid w:val="00CF38C6"/>
    <w:rsid w:val="00CF3B1F"/>
    <w:rsid w:val="00CF3BF6"/>
    <w:rsid w:val="00CF625B"/>
    <w:rsid w:val="00CF687E"/>
    <w:rsid w:val="00D0349B"/>
    <w:rsid w:val="00D03B61"/>
    <w:rsid w:val="00D10249"/>
    <w:rsid w:val="00D11251"/>
    <w:rsid w:val="00D115C3"/>
    <w:rsid w:val="00D11897"/>
    <w:rsid w:val="00D13135"/>
    <w:rsid w:val="00D13E4E"/>
    <w:rsid w:val="00D239A7"/>
    <w:rsid w:val="00D23F47"/>
    <w:rsid w:val="00D30995"/>
    <w:rsid w:val="00D32291"/>
    <w:rsid w:val="00D33552"/>
    <w:rsid w:val="00D357F8"/>
    <w:rsid w:val="00D36216"/>
    <w:rsid w:val="00D36E71"/>
    <w:rsid w:val="00D37D87"/>
    <w:rsid w:val="00D40A01"/>
    <w:rsid w:val="00D40B33"/>
    <w:rsid w:val="00D4318F"/>
    <w:rsid w:val="00D438BF"/>
    <w:rsid w:val="00D440F8"/>
    <w:rsid w:val="00D47AD0"/>
    <w:rsid w:val="00D546FF"/>
    <w:rsid w:val="00D54F36"/>
    <w:rsid w:val="00D55AD5"/>
    <w:rsid w:val="00D569D6"/>
    <w:rsid w:val="00D576CA"/>
    <w:rsid w:val="00D6010C"/>
    <w:rsid w:val="00D61AF5"/>
    <w:rsid w:val="00D6512F"/>
    <w:rsid w:val="00D652B5"/>
    <w:rsid w:val="00D66155"/>
    <w:rsid w:val="00D6659F"/>
    <w:rsid w:val="00D708B0"/>
    <w:rsid w:val="00D77B1D"/>
    <w:rsid w:val="00D77DE4"/>
    <w:rsid w:val="00D80094"/>
    <w:rsid w:val="00D8021F"/>
    <w:rsid w:val="00D80383"/>
    <w:rsid w:val="00D823C6"/>
    <w:rsid w:val="00D8327F"/>
    <w:rsid w:val="00D86CA3"/>
    <w:rsid w:val="00D871CE"/>
    <w:rsid w:val="00D90FD1"/>
    <w:rsid w:val="00D9196D"/>
    <w:rsid w:val="00D92982"/>
    <w:rsid w:val="00D93738"/>
    <w:rsid w:val="00D94C80"/>
    <w:rsid w:val="00D96FEF"/>
    <w:rsid w:val="00DA2374"/>
    <w:rsid w:val="00DA305E"/>
    <w:rsid w:val="00DA5417"/>
    <w:rsid w:val="00DA56E8"/>
    <w:rsid w:val="00DB0A9F"/>
    <w:rsid w:val="00DB377D"/>
    <w:rsid w:val="00DC2D36"/>
    <w:rsid w:val="00DC53EF"/>
    <w:rsid w:val="00DE2D64"/>
    <w:rsid w:val="00DE5608"/>
    <w:rsid w:val="00DE58D0"/>
    <w:rsid w:val="00DE654F"/>
    <w:rsid w:val="00DF0B6E"/>
    <w:rsid w:val="00DF15E0"/>
    <w:rsid w:val="00DF37A0"/>
    <w:rsid w:val="00E110E7"/>
    <w:rsid w:val="00E11B20"/>
    <w:rsid w:val="00E160A5"/>
    <w:rsid w:val="00E177A8"/>
    <w:rsid w:val="00E17FA2"/>
    <w:rsid w:val="00E22330"/>
    <w:rsid w:val="00E30B5A"/>
    <w:rsid w:val="00E3123D"/>
    <w:rsid w:val="00E31461"/>
    <w:rsid w:val="00E31D43"/>
    <w:rsid w:val="00E32608"/>
    <w:rsid w:val="00E3400A"/>
    <w:rsid w:val="00E34188"/>
    <w:rsid w:val="00E34B6E"/>
    <w:rsid w:val="00E35559"/>
    <w:rsid w:val="00E3723A"/>
    <w:rsid w:val="00E37860"/>
    <w:rsid w:val="00E446F1"/>
    <w:rsid w:val="00E46886"/>
    <w:rsid w:val="00E47950"/>
    <w:rsid w:val="00E47AEF"/>
    <w:rsid w:val="00E53B75"/>
    <w:rsid w:val="00E53E15"/>
    <w:rsid w:val="00E54E3B"/>
    <w:rsid w:val="00E57565"/>
    <w:rsid w:val="00E61466"/>
    <w:rsid w:val="00E62E6A"/>
    <w:rsid w:val="00E63838"/>
    <w:rsid w:val="00E64071"/>
    <w:rsid w:val="00E64434"/>
    <w:rsid w:val="00E65C41"/>
    <w:rsid w:val="00E67C51"/>
    <w:rsid w:val="00E71E90"/>
    <w:rsid w:val="00E72EFC"/>
    <w:rsid w:val="00E74424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97C"/>
    <w:rsid w:val="00EB4EA2"/>
    <w:rsid w:val="00EC24D5"/>
    <w:rsid w:val="00EC27C6"/>
    <w:rsid w:val="00EC3FC4"/>
    <w:rsid w:val="00EC4207"/>
    <w:rsid w:val="00EC5653"/>
    <w:rsid w:val="00EC6381"/>
    <w:rsid w:val="00EC71CE"/>
    <w:rsid w:val="00ED1006"/>
    <w:rsid w:val="00ED4236"/>
    <w:rsid w:val="00EE0B98"/>
    <w:rsid w:val="00EF06B7"/>
    <w:rsid w:val="00EF18FE"/>
    <w:rsid w:val="00EF56A2"/>
    <w:rsid w:val="00EF5787"/>
    <w:rsid w:val="00EF60D0"/>
    <w:rsid w:val="00F023FE"/>
    <w:rsid w:val="00F0528D"/>
    <w:rsid w:val="00F06C67"/>
    <w:rsid w:val="00F06DFD"/>
    <w:rsid w:val="00F071D1"/>
    <w:rsid w:val="00F07533"/>
    <w:rsid w:val="00F101A3"/>
    <w:rsid w:val="00F103B1"/>
    <w:rsid w:val="00F10629"/>
    <w:rsid w:val="00F12B1D"/>
    <w:rsid w:val="00F14D40"/>
    <w:rsid w:val="00F15FA5"/>
    <w:rsid w:val="00F209B7"/>
    <w:rsid w:val="00F2376F"/>
    <w:rsid w:val="00F243D8"/>
    <w:rsid w:val="00F277E2"/>
    <w:rsid w:val="00F30828"/>
    <w:rsid w:val="00F313D6"/>
    <w:rsid w:val="00F3650C"/>
    <w:rsid w:val="00F40F0C"/>
    <w:rsid w:val="00F4189A"/>
    <w:rsid w:val="00F42A2D"/>
    <w:rsid w:val="00F42CA9"/>
    <w:rsid w:val="00F4766C"/>
    <w:rsid w:val="00F5060E"/>
    <w:rsid w:val="00F507D1"/>
    <w:rsid w:val="00F519B5"/>
    <w:rsid w:val="00F519CE"/>
    <w:rsid w:val="00F51ADA"/>
    <w:rsid w:val="00F5227C"/>
    <w:rsid w:val="00F5291B"/>
    <w:rsid w:val="00F60203"/>
    <w:rsid w:val="00F607C5"/>
    <w:rsid w:val="00F60DEA"/>
    <w:rsid w:val="00F6150E"/>
    <w:rsid w:val="00F6302A"/>
    <w:rsid w:val="00F63950"/>
    <w:rsid w:val="00F64C2B"/>
    <w:rsid w:val="00F65024"/>
    <w:rsid w:val="00F651BE"/>
    <w:rsid w:val="00F65A32"/>
    <w:rsid w:val="00F67F53"/>
    <w:rsid w:val="00F70130"/>
    <w:rsid w:val="00F703BE"/>
    <w:rsid w:val="00F71F69"/>
    <w:rsid w:val="00F72B72"/>
    <w:rsid w:val="00F74BB9"/>
    <w:rsid w:val="00F75582"/>
    <w:rsid w:val="00F76401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D4D"/>
    <w:rsid w:val="00FA2BB3"/>
    <w:rsid w:val="00FB13C7"/>
    <w:rsid w:val="00FB3DBB"/>
    <w:rsid w:val="00FB4C80"/>
    <w:rsid w:val="00FB6A6A"/>
    <w:rsid w:val="00FC55D9"/>
    <w:rsid w:val="00FC7429"/>
    <w:rsid w:val="00FD07F6"/>
    <w:rsid w:val="00FD1EC8"/>
    <w:rsid w:val="00FD47ED"/>
    <w:rsid w:val="00FD484B"/>
    <w:rsid w:val="00FD74DB"/>
    <w:rsid w:val="00FD7660"/>
    <w:rsid w:val="00FE0655"/>
    <w:rsid w:val="00FE08CD"/>
    <w:rsid w:val="00FE2365"/>
    <w:rsid w:val="00FE37D7"/>
    <w:rsid w:val="00FE4C7B"/>
    <w:rsid w:val="00FE59EC"/>
    <w:rsid w:val="00FE7336"/>
    <w:rsid w:val="00FE787C"/>
    <w:rsid w:val="00FF45A5"/>
    <w:rsid w:val="00FF4A0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5C5F97"/>
  <w15:chartTrackingRefBased/>
  <w15:docId w15:val="{A7A4E092-2345-4707-BB4A-F3897130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2D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A62D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62D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2D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2D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2D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2DA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DA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DA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D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A62DA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2D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A62DA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2DA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A62DAB"/>
    <w:pPr>
      <w:ind w:left="1701" w:hanging="1701"/>
    </w:pPr>
  </w:style>
  <w:style w:type="paragraph" w:styleId="TOC4">
    <w:name w:val="toc 4"/>
    <w:basedOn w:val="TOC3"/>
    <w:uiPriority w:val="39"/>
    <w:rsid w:val="00A62DAB"/>
    <w:pPr>
      <w:ind w:left="1418" w:hanging="1418"/>
    </w:pPr>
  </w:style>
  <w:style w:type="paragraph" w:styleId="TOC3">
    <w:name w:val="toc 3"/>
    <w:basedOn w:val="TOC2"/>
    <w:uiPriority w:val="39"/>
    <w:rsid w:val="00A62DAB"/>
    <w:pPr>
      <w:ind w:left="1134" w:hanging="1134"/>
    </w:pPr>
  </w:style>
  <w:style w:type="paragraph" w:styleId="TOC2">
    <w:name w:val="toc 2"/>
    <w:basedOn w:val="TOC1"/>
    <w:uiPriority w:val="39"/>
    <w:rsid w:val="00A62D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62DAB"/>
    <w:pPr>
      <w:ind w:left="284"/>
    </w:pPr>
  </w:style>
  <w:style w:type="paragraph" w:styleId="Index1">
    <w:name w:val="index 1"/>
    <w:basedOn w:val="Normal"/>
    <w:rsid w:val="00A62DAB"/>
    <w:pPr>
      <w:keepLines/>
      <w:spacing w:after="0"/>
    </w:pPr>
  </w:style>
  <w:style w:type="paragraph" w:styleId="DocumentMap">
    <w:name w:val="Document Map"/>
    <w:basedOn w:val="Normal"/>
    <w:link w:val="DocumentMapChar"/>
    <w:rsid w:val="00A62DA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2DAB"/>
    <w:pPr>
      <w:numPr>
        <w:numId w:val="22"/>
      </w:numPr>
    </w:pPr>
  </w:style>
  <w:style w:type="paragraph" w:styleId="ListNumber">
    <w:name w:val="List Number"/>
    <w:basedOn w:val="List"/>
    <w:rsid w:val="00A62DA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A62DAB"/>
    <w:pPr>
      <w:ind w:left="568" w:hanging="284"/>
    </w:pPr>
  </w:style>
  <w:style w:type="paragraph" w:styleId="Header">
    <w:name w:val="header"/>
    <w:link w:val="HeaderChar"/>
    <w:rsid w:val="00A62D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A62DA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62DA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A62DA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A62DAB"/>
    <w:pPr>
      <w:ind w:left="1418" w:hanging="1418"/>
    </w:pPr>
  </w:style>
  <w:style w:type="paragraph" w:styleId="TOC6">
    <w:name w:val="toc 6"/>
    <w:basedOn w:val="TOC5"/>
    <w:next w:val="Normal"/>
    <w:uiPriority w:val="39"/>
    <w:rsid w:val="00A62DAB"/>
    <w:pPr>
      <w:ind w:left="1985" w:hanging="1985"/>
    </w:pPr>
  </w:style>
  <w:style w:type="paragraph" w:styleId="TOC7">
    <w:name w:val="toc 7"/>
    <w:basedOn w:val="TOC6"/>
    <w:next w:val="Normal"/>
    <w:uiPriority w:val="39"/>
    <w:rsid w:val="00A62DAB"/>
    <w:pPr>
      <w:ind w:left="2268" w:hanging="2268"/>
    </w:pPr>
  </w:style>
  <w:style w:type="paragraph" w:styleId="ListBullet2">
    <w:name w:val="List Bullet 2"/>
    <w:basedOn w:val="ListBullet"/>
    <w:rsid w:val="00A62DAB"/>
    <w:pPr>
      <w:numPr>
        <w:numId w:val="17"/>
      </w:numPr>
    </w:pPr>
  </w:style>
  <w:style w:type="paragraph" w:styleId="ListBullet">
    <w:name w:val="List Bullet"/>
    <w:basedOn w:val="List"/>
    <w:rsid w:val="00A62DA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A62DAB"/>
    <w:pPr>
      <w:numPr>
        <w:numId w:val="18"/>
      </w:numPr>
    </w:pPr>
  </w:style>
  <w:style w:type="paragraph" w:customStyle="1" w:styleId="EQ">
    <w:name w:val="EQ"/>
    <w:basedOn w:val="Normal"/>
    <w:next w:val="Normal"/>
    <w:rsid w:val="00A62DA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A62DAB"/>
    <w:pPr>
      <w:ind w:left="851"/>
    </w:pPr>
    <w:rPr>
      <w:lang w:eastAsia="ja-JP"/>
    </w:rPr>
  </w:style>
  <w:style w:type="paragraph" w:styleId="List3">
    <w:name w:val="List 3"/>
    <w:basedOn w:val="List2"/>
    <w:rsid w:val="00A62DAB"/>
    <w:pPr>
      <w:ind w:left="1135"/>
    </w:pPr>
  </w:style>
  <w:style w:type="paragraph" w:styleId="List4">
    <w:name w:val="List 4"/>
    <w:basedOn w:val="List3"/>
    <w:rsid w:val="00A62DAB"/>
    <w:pPr>
      <w:ind w:left="1418"/>
    </w:pPr>
  </w:style>
  <w:style w:type="paragraph" w:styleId="List5">
    <w:name w:val="List 5"/>
    <w:basedOn w:val="List4"/>
    <w:rsid w:val="00A62DAB"/>
    <w:pPr>
      <w:ind w:left="1702"/>
    </w:pPr>
  </w:style>
  <w:style w:type="paragraph" w:customStyle="1" w:styleId="EditorsNote">
    <w:name w:val="Editor's Note"/>
    <w:basedOn w:val="NO"/>
    <w:link w:val="EditorsNoteChar"/>
    <w:rsid w:val="00A62DAB"/>
    <w:rPr>
      <w:color w:val="FF0000"/>
      <w:lang w:val="x-none" w:eastAsia="x-none"/>
    </w:rPr>
  </w:style>
  <w:style w:type="paragraph" w:styleId="ListBullet4">
    <w:name w:val="List Bullet 4"/>
    <w:basedOn w:val="ListBullet3"/>
    <w:rsid w:val="00A62DAB"/>
    <w:pPr>
      <w:numPr>
        <w:numId w:val="19"/>
      </w:numPr>
    </w:pPr>
  </w:style>
  <w:style w:type="paragraph" w:styleId="ListBullet5">
    <w:name w:val="List Bullet 5"/>
    <w:basedOn w:val="ListBullet4"/>
    <w:rsid w:val="00A62DAB"/>
    <w:pPr>
      <w:numPr>
        <w:numId w:val="20"/>
      </w:numPr>
    </w:pPr>
  </w:style>
  <w:style w:type="paragraph" w:styleId="Footer">
    <w:name w:val="footer"/>
    <w:basedOn w:val="Header"/>
    <w:link w:val="FooterChar"/>
    <w:rsid w:val="00A62DAB"/>
    <w:pPr>
      <w:jc w:val="center"/>
    </w:pPr>
    <w:rPr>
      <w:i/>
    </w:rPr>
  </w:style>
  <w:style w:type="paragraph" w:customStyle="1" w:styleId="Reference">
    <w:name w:val="Reference"/>
    <w:basedOn w:val="BodyText"/>
    <w:rsid w:val="00A62DA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A62DA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A62DAB"/>
  </w:style>
  <w:style w:type="paragraph" w:styleId="BodyText">
    <w:name w:val="Body Text"/>
    <w:basedOn w:val="Normal"/>
    <w:link w:val="BodyTextChar"/>
    <w:rsid w:val="00A62DA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A62DAB"/>
    <w:rPr>
      <w:color w:val="0000FF"/>
      <w:u w:val="single"/>
    </w:rPr>
  </w:style>
  <w:style w:type="character" w:styleId="FollowedHyperlink">
    <w:name w:val="FollowedHyperlink"/>
    <w:unhideWhenUsed/>
    <w:rsid w:val="00A62DAB"/>
    <w:rPr>
      <w:color w:val="800080"/>
      <w:u w:val="single"/>
    </w:rPr>
  </w:style>
  <w:style w:type="character" w:styleId="CommentReference">
    <w:name w:val="annotation reference"/>
    <w:uiPriority w:val="99"/>
    <w:qFormat/>
    <w:rsid w:val="00A62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62DAB"/>
  </w:style>
  <w:style w:type="paragraph" w:styleId="CommentSubject">
    <w:name w:val="annotation subject"/>
    <w:basedOn w:val="CommentText"/>
    <w:next w:val="CommentText"/>
    <w:link w:val="CommentSubjectChar"/>
    <w:rsid w:val="00A62DAB"/>
    <w:rPr>
      <w:b/>
      <w:bCs/>
    </w:rPr>
  </w:style>
  <w:style w:type="character" w:customStyle="1" w:styleId="Heading1Char">
    <w:name w:val="Heading 1 Char"/>
    <w:link w:val="Heading1"/>
    <w:rsid w:val="00A62DA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A62DA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A62DA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A62DA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A62DAB"/>
    <w:rPr>
      <w:rFonts w:ascii="Times New Roman" w:hAnsi="Times New Roman"/>
    </w:rPr>
  </w:style>
  <w:style w:type="paragraph" w:customStyle="1" w:styleId="Proposal">
    <w:name w:val="Proposal"/>
    <w:basedOn w:val="BodyText"/>
    <w:rsid w:val="00A62DA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2DA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A62DAB"/>
    <w:rPr>
      <w:rFonts w:ascii="Times New Roman" w:hAnsi="Times New Roman"/>
    </w:rPr>
  </w:style>
  <w:style w:type="paragraph" w:customStyle="1" w:styleId="EX">
    <w:name w:val="EX"/>
    <w:basedOn w:val="Normal"/>
    <w:rsid w:val="00A62DAB"/>
    <w:pPr>
      <w:keepLines/>
      <w:ind w:left="1702" w:hanging="1418"/>
    </w:pPr>
  </w:style>
  <w:style w:type="paragraph" w:customStyle="1" w:styleId="EW">
    <w:name w:val="EW"/>
    <w:basedOn w:val="EX"/>
    <w:rsid w:val="00A62DAB"/>
    <w:pPr>
      <w:spacing w:after="0"/>
    </w:pPr>
  </w:style>
  <w:style w:type="paragraph" w:customStyle="1" w:styleId="TAL">
    <w:name w:val="TAL"/>
    <w:basedOn w:val="Normal"/>
    <w:link w:val="TALCar"/>
    <w:rsid w:val="00A62D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A62DAB"/>
    <w:pPr>
      <w:jc w:val="center"/>
    </w:pPr>
  </w:style>
  <w:style w:type="paragraph" w:customStyle="1" w:styleId="TAH">
    <w:name w:val="TAH"/>
    <w:basedOn w:val="TAC"/>
    <w:link w:val="TAHCar"/>
    <w:rsid w:val="00A62DAB"/>
    <w:rPr>
      <w:b/>
    </w:rPr>
  </w:style>
  <w:style w:type="paragraph" w:customStyle="1" w:styleId="TAN">
    <w:name w:val="TAN"/>
    <w:basedOn w:val="TAL"/>
    <w:rsid w:val="00A62DAB"/>
    <w:pPr>
      <w:ind w:left="851" w:hanging="851"/>
    </w:pPr>
  </w:style>
  <w:style w:type="paragraph" w:customStyle="1" w:styleId="TAR">
    <w:name w:val="TAR"/>
    <w:basedOn w:val="TAL"/>
    <w:rsid w:val="00A62DAB"/>
    <w:pPr>
      <w:jc w:val="right"/>
    </w:pPr>
  </w:style>
  <w:style w:type="paragraph" w:customStyle="1" w:styleId="TH">
    <w:name w:val="TH"/>
    <w:basedOn w:val="Normal"/>
    <w:link w:val="THChar"/>
    <w:rsid w:val="00A62DA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A62DA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2DAB"/>
    <w:pPr>
      <w:outlineLvl w:val="9"/>
    </w:pPr>
  </w:style>
  <w:style w:type="paragraph" w:customStyle="1" w:styleId="ZA">
    <w:name w:val="ZA"/>
    <w:rsid w:val="00A62D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62D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62D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A62D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A62DAB"/>
  </w:style>
  <w:style w:type="paragraph" w:customStyle="1" w:styleId="ZH">
    <w:name w:val="ZH"/>
    <w:rsid w:val="00A62D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A62D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A62DA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2D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62DAB"/>
    <w:pPr>
      <w:framePr w:wrap="notBeside" w:y="16161"/>
    </w:pPr>
  </w:style>
  <w:style w:type="paragraph" w:customStyle="1" w:styleId="FP">
    <w:name w:val="FP"/>
    <w:basedOn w:val="Normal"/>
    <w:rsid w:val="00A62DAB"/>
    <w:pPr>
      <w:spacing w:after="0"/>
    </w:pPr>
  </w:style>
  <w:style w:type="paragraph" w:customStyle="1" w:styleId="Observation">
    <w:name w:val="Observation"/>
    <w:basedOn w:val="Proposal"/>
    <w:qFormat/>
    <w:rsid w:val="00A62DA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A62DA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A62DA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A62DA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A62DA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A62DA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A62DA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A62DAB"/>
    <w:pPr>
      <w:ind w:left="1985"/>
    </w:pPr>
  </w:style>
  <w:style w:type="character" w:customStyle="1" w:styleId="B6Char">
    <w:name w:val="B6 Char"/>
    <w:link w:val="B6"/>
    <w:rsid w:val="00A62DA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A62DAB"/>
    <w:pPr>
      <w:ind w:left="2269"/>
    </w:pPr>
  </w:style>
  <w:style w:type="character" w:customStyle="1" w:styleId="B7Char">
    <w:name w:val="B7 Char"/>
    <w:basedOn w:val="B6Char"/>
    <w:link w:val="B7"/>
    <w:rsid w:val="00A62DA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A62DAB"/>
    <w:pPr>
      <w:ind w:left="2552"/>
    </w:pPr>
  </w:style>
  <w:style w:type="character" w:customStyle="1" w:styleId="BalloonTextChar">
    <w:name w:val="Balloon Text Char"/>
    <w:link w:val="BalloonText"/>
    <w:rsid w:val="00A62DA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A62DA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A62DA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A62DA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A62DA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A62DA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A62DA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A62DA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A62DAB"/>
    <w:pPr>
      <w:keepLines/>
      <w:ind w:left="1135" w:hanging="851"/>
    </w:pPr>
  </w:style>
  <w:style w:type="character" w:customStyle="1" w:styleId="NOChar">
    <w:name w:val="NO Char"/>
    <w:link w:val="NO"/>
    <w:qFormat/>
    <w:rsid w:val="00A62DA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A62DA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A62DA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A62DAB"/>
    <w:rPr>
      <w:i/>
      <w:iCs/>
    </w:rPr>
  </w:style>
  <w:style w:type="paragraph" w:customStyle="1" w:styleId="FigureTitle">
    <w:name w:val="Figure_Title"/>
    <w:basedOn w:val="Normal"/>
    <w:next w:val="Normal"/>
    <w:rsid w:val="00A62DA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A62DA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A62DA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A62DA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A62DAB"/>
    <w:rPr>
      <w:i/>
      <w:color w:val="0000FF"/>
    </w:rPr>
  </w:style>
  <w:style w:type="character" w:customStyle="1" w:styleId="Heading2Char">
    <w:name w:val="Heading 2 Char"/>
    <w:link w:val="Heading2"/>
    <w:rsid w:val="00A62DA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62DA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A62DA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A62DA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A62DA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62DA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A62DA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A62DA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A62DA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A62DA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A62DA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A62D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A62DA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A62DA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A62DA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62DAB"/>
    <w:pPr>
      <w:spacing w:after="0"/>
    </w:pPr>
  </w:style>
  <w:style w:type="paragraph" w:customStyle="1" w:styleId="PL">
    <w:name w:val="PL"/>
    <w:link w:val="PLChar"/>
    <w:qFormat/>
    <w:rsid w:val="00A62DA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A62DA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A62DA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62DA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A62DAB"/>
    <w:rPr>
      <w:b/>
      <w:bCs/>
    </w:rPr>
  </w:style>
  <w:style w:type="table" w:styleId="TableGrid">
    <w:name w:val="Table Grid"/>
    <w:basedOn w:val="TableNormal"/>
    <w:uiPriority w:val="39"/>
    <w:rsid w:val="00A62DA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A62DA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A62DA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A62DA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A62DAB"/>
  </w:style>
  <w:style w:type="paragraph" w:customStyle="1" w:styleId="TALCharChar">
    <w:name w:val="TAL Char Char"/>
    <w:basedOn w:val="Normal"/>
    <w:link w:val="TALCharCharChar"/>
    <w:rsid w:val="00A62DA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A62DA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A62DA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A62DA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A62DA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A62DAB"/>
    <w:pPr>
      <w:numPr>
        <w:numId w:val="10"/>
      </w:numPr>
      <w:contextualSpacing/>
    </w:pPr>
  </w:style>
  <w:style w:type="character" w:customStyle="1" w:styleId="B1Char">
    <w:name w:val="B1 Char"/>
    <w:basedOn w:val="DefaultParagraphFont"/>
    <w:locked/>
    <w:rsid w:val="00A01C98"/>
    <w:rPr>
      <w:lang w:eastAsia="en-US"/>
    </w:rPr>
  </w:style>
  <w:style w:type="character" w:customStyle="1" w:styleId="TACChar">
    <w:name w:val="TAC Char"/>
    <w:basedOn w:val="DefaultParagraphFont"/>
    <w:link w:val="TAC"/>
    <w:locked/>
    <w:rsid w:val="00A01C98"/>
    <w:rPr>
      <w:rFonts w:ascii="Arial" w:hAnsi="Arial"/>
      <w:sz w:val="18"/>
      <w:lang w:val="x-none" w:eastAsia="x-none"/>
    </w:rPr>
  </w:style>
  <w:style w:type="paragraph" w:customStyle="1" w:styleId="Bodyc">
    <w:name w:val="Body c"/>
    <w:basedOn w:val="Normal"/>
    <w:qFormat/>
    <w:rsid w:val="00A01C9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5NUHHDQN7SK2-1476151046-38389</_dlc_DocId>
    <_dlc_DocIdUrl xmlns="f166a696-7b5b-4ccd-9f0c-ffde0cceec81">
      <Url>https://ericsson.sharepoint.com/sites/star/_layouts/15/DocIdRedir.aspx?ID=5NUHHDQN7SK2-1476151046-38389</Url>
      <Description>5NUHHDQN7SK2-1476151046-38389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77FA1-CBC7-4529-94AA-9359683A7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BCB483-21D0-44E3-B766-BD8A99AC322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00A1BA8-1970-4687-8216-0DC3F28BE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B75CCC-54DF-42A7-B6FC-3B768076522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CF03B9-D683-4573-8435-98455C0D6B9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4917AA-4B62-487E-9F0B-5F963693B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844</TotalTime>
  <Pages>3</Pages>
  <Words>856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5387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TDoc</cp:keywords>
  <dc:description/>
  <cp:lastModifiedBy>Ajmal Muhammad</cp:lastModifiedBy>
  <cp:revision>293</cp:revision>
  <cp:lastPrinted>2008-01-31T07:09:00Z</cp:lastPrinted>
  <dcterms:created xsi:type="dcterms:W3CDTF">2019-01-03T10:56:00Z</dcterms:created>
  <dcterms:modified xsi:type="dcterms:W3CDTF">2019-02-14T21:06:00Z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212;#TDoc|af4b50c5-3c78-4293-b1bd-3e717d5b6882;#214;#3GPP|9a2d7407-05d0-42af-8d72-c0b9b807f3b0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eae1144e-80a0-4296-ba49-5c15d6576a7f</vt:lpwstr>
  </property>
  <property fmtid="{D5CDD505-2E9C-101B-9397-08002B2CF9AE}" pid="14" name="AuthorIds_UIVersion_1536">
    <vt:lpwstr>62</vt:lpwstr>
  </property>
  <property fmtid="{D5CDD505-2E9C-101B-9397-08002B2CF9AE}" pid="15" name="AuthorIds_UIVersion_4096">
    <vt:lpwstr>62</vt:lpwstr>
  </property>
  <property fmtid="{D5CDD505-2E9C-101B-9397-08002B2CF9AE}" pid="16" name="AuthorIds_UIVersion_9216">
    <vt:lpwstr>40</vt:lpwstr>
  </property>
  <property fmtid="{D5CDD505-2E9C-101B-9397-08002B2CF9AE}" pid="17" name="AuthorIds_UIVersion_11776">
    <vt:lpwstr>62</vt:lpwstr>
  </property>
  <property fmtid="{D5CDD505-2E9C-101B-9397-08002B2CF9AE}" pid="18" name="AuthorIds_UIVersion_12288">
    <vt:lpwstr>1004</vt:lpwstr>
  </property>
  <property fmtid="{D5CDD505-2E9C-101B-9397-08002B2CF9AE}" pid="19" name="AuthorIds_UIVersion_19456">
    <vt:lpwstr>62</vt:lpwstr>
  </property>
  <property fmtid="{D5CDD505-2E9C-101B-9397-08002B2CF9AE}" pid="20" name="AuthorIds_UIVersion_23040">
    <vt:lpwstr>1004</vt:lpwstr>
  </property>
</Properties>
</file>